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Table 1. Descriptive statistics for the group (n=223) with age as a grouping variable.</w:t>
      </w:r>
    </w:p>
    <w:p>
      <w:pPr>
        <w:pStyle w:val="Normal"/>
        <w:rPr>
          <w:rFonts w:ascii="Times New Roman" w:hAnsi="Times New Roman" w:cs="Times New Roman"/>
          <w:shd w:fill="auto" w:val="clear"/>
        </w:rPr>
      </w:pPr>
      <w:r>
        <w:rPr>
          <w:rFonts w:cs="Times New Roman" w:ascii="Times New Roman" w:hAnsi="Times New Roman"/>
        </w:rPr>
      </w:r>
    </w:p>
    <w:tbl>
      <w:tblPr>
        <w:tblW w:w="9645" w:type="dxa"/>
        <w:jc w:val="left"/>
        <w:tblInd w:w="-10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59"/>
        <w:gridCol w:w="926"/>
        <w:gridCol w:w="564"/>
        <w:gridCol w:w="833"/>
        <w:gridCol w:w="646"/>
        <w:gridCol w:w="851"/>
        <w:gridCol w:w="753"/>
        <w:gridCol w:w="703"/>
        <w:gridCol w:w="905"/>
        <w:gridCol w:w="2004"/>
      </w:tblGrid>
      <w:tr>
        <w:trPr>
          <w:trHeight w:val="255" w:hRule="atLeast"/>
        </w:trPr>
        <w:tc>
          <w:tcPr>
            <w:tcW w:w="14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 xml:space="preserve">Dimension of attitudes </w:t>
            </w:r>
          </w:p>
        </w:tc>
        <w:tc>
          <w:tcPr>
            <w:tcW w:w="1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Group I</w:t>
            </w:r>
          </w:p>
          <w:p>
            <w:pPr>
              <w:pStyle w:val="Normal"/>
              <w:widowControl w:val="false"/>
              <w:spacing w:lineRule="auto" w:line="3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(19-34 y.o.)</w:t>
            </w:r>
          </w:p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N=102</w:t>
            </w:r>
          </w:p>
        </w:tc>
        <w:tc>
          <w:tcPr>
            <w:tcW w:w="1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Group II</w:t>
            </w:r>
          </w:p>
          <w:p>
            <w:pPr>
              <w:pStyle w:val="Normal"/>
              <w:widowControl w:val="false"/>
              <w:spacing w:lineRule="auto" w:line="3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(35-60 y.o.)</w:t>
            </w:r>
          </w:p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N=57</w:t>
            </w:r>
          </w:p>
        </w:tc>
        <w:tc>
          <w:tcPr>
            <w:tcW w:w="16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Group III</w:t>
            </w:r>
          </w:p>
          <w:p>
            <w:pPr>
              <w:pStyle w:val="Normal"/>
              <w:widowControl w:val="false"/>
              <w:spacing w:lineRule="auto" w:line="3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(61-85 y.o.)</w:t>
            </w:r>
          </w:p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N=64</w:t>
            </w:r>
          </w:p>
        </w:tc>
        <w:tc>
          <w:tcPr>
            <w:tcW w:w="16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ANOVA</w:t>
            </w:r>
          </w:p>
        </w:tc>
        <w:tc>
          <w:tcPr>
            <w:tcW w:w="20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Significant differences between groups</w:t>
            </w:r>
          </w:p>
        </w:tc>
      </w:tr>
      <w:tr>
        <w:trPr>
          <w:trHeight w:val="255" w:hRule="atLeast"/>
        </w:trPr>
        <w:tc>
          <w:tcPr>
            <w:tcW w:w="145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M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SD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M</w:t>
            </w:r>
          </w:p>
        </w:tc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SD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M</w:t>
            </w: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SD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F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  <w:t>P</w:t>
            </w:r>
          </w:p>
        </w:tc>
        <w:tc>
          <w:tcPr>
            <w:tcW w:w="200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55" w:hRule="atLeast"/>
        </w:trPr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shd w:fill="auto" w:val="clear"/>
              </w:rPr>
              <w:t>Emotions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shd w:fill="auto" w:val="clear"/>
              </w:rPr>
              <w:t>43.46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shd w:fill="auto" w:val="clear"/>
              </w:rPr>
              <w:t>9.78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shd w:fill="auto" w:val="clear"/>
              </w:rPr>
              <w:t>39.23</w:t>
            </w:r>
          </w:p>
        </w:tc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shd w:fill="auto" w:val="clear"/>
              </w:rPr>
              <w:t>9.49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shd w:fill="auto" w:val="clear"/>
              </w:rPr>
              <w:t>42.34</w:t>
            </w: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shd w:fill="auto" w:val="clear"/>
              </w:rPr>
              <w:t>11.36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shd w:fill="auto" w:val="clear"/>
              </w:rPr>
              <w:t>3.191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shd w:fill="auto" w:val="clear"/>
              </w:rPr>
              <w:t>0.043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I-II (p=0.034)</w:t>
            </w:r>
          </w:p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Thoughts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27.88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9.67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26.33</w:t>
            </w:r>
          </w:p>
        </w:tc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9.52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30.58</w:t>
            </w: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8.77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3.238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0.041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  <w:lang w:val="pl-PL"/>
              </w:rPr>
              <w:t>II-III (p=0.036)</w:t>
            </w:r>
          </w:p>
        </w:tc>
      </w:tr>
      <w:tr>
        <w:trPr>
          <w:trHeight w:val="255" w:hRule="atLeast"/>
        </w:trPr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 xml:space="preserve">Behaviour </w:t>
            </w:r>
          </w:p>
        </w:tc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23.95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6.31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23.46</w:t>
            </w:r>
          </w:p>
        </w:tc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6.85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22.66</w:t>
            </w:r>
          </w:p>
        </w:tc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5. 69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0.834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  <w:t>0.436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napToGrid w:val="false"/>
              <w:spacing w:lineRule="auto" w:line="360" w:before="120" w:after="240"/>
              <w:rPr>
                <w:rFonts w:ascii="Times New Roman" w:hAnsi="Times New Roman" w:cs="Times New Roman"/>
                <w:color w:val="000000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Cs w:val="24"/>
              </w:rPr>
            </w:r>
          </w:p>
        </w:tc>
      </w:tr>
    </w:tbl>
    <w:p>
      <w:pPr>
        <w:pStyle w:val="Normal"/>
        <w:spacing w:lineRule="auto" w:line="36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360"/>
        <w:rPr>
          <w:rFonts w:ascii="Times New Roman" w:hAnsi="Times New Roman" w:cs="Times New Roman"/>
          <w:szCs w:val="24"/>
          <w:lang w:val="pl-PL"/>
        </w:rPr>
      </w:pPr>
      <w:r>
        <w:rPr>
          <w:rFonts w:cs="Times New Roman" w:ascii="Times New Roman" w:hAnsi="Times New Roman"/>
          <w:szCs w:val="24"/>
          <w:lang w:val="pl-PL"/>
        </w:rPr>
      </w:r>
    </w:p>
    <w:tbl>
      <w:tblPr>
        <w:tblW w:w="8424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1137"/>
        <w:gridCol w:w="737"/>
        <w:gridCol w:w="2460"/>
        <w:gridCol w:w="1492"/>
        <w:gridCol w:w="1122"/>
        <w:gridCol w:w="1475"/>
      </w:tblGrid>
      <w:tr>
        <w:trPr>
          <w:cantSplit w:val="true"/>
        </w:trPr>
        <w:tc>
          <w:tcPr>
            <w:tcW w:w="8423" w:type="dxa"/>
            <w:gridSpan w:val="6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b/>
                <w:bCs/>
                <w:szCs w:val="24"/>
                <w:lang w:val="pl-PL"/>
              </w:rPr>
              <w:t>Statystyki opisowe (DESCRIPTIVES)</w:t>
            </w:r>
          </w:p>
        </w:tc>
      </w:tr>
      <w:tr>
        <w:trPr>
          <w:cantSplit w:val="true"/>
        </w:trPr>
        <w:tc>
          <w:tcPr>
            <w:tcW w:w="1137" w:type="dxa"/>
            <w:tcBorders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4689" w:type="dxa"/>
            <w:gridSpan w:val="3"/>
            <w:tcBorders>
              <w:bottom w:val="single" w:sz="8" w:space="0" w:color="152935"/>
            </w:tcBorders>
            <w:shd w:color="auto" w:fill="FFFFFF" w:val="clear"/>
            <w:vAlign w:val="bottom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Age</w:t>
            </w:r>
          </w:p>
        </w:tc>
        <w:tc>
          <w:tcPr>
            <w:tcW w:w="1122" w:type="dxa"/>
            <w:tcBorders>
              <w:bottom w:val="single" w:sz="8" w:space="0" w:color="152935"/>
              <w:right w:val="single" w:sz="8" w:space="0" w:color="E0E0E0"/>
            </w:tcBorders>
            <w:shd w:color="auto" w:fill="FFFFFF" w:val="clear"/>
            <w:vAlign w:val="bottom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Statystyka</w:t>
            </w:r>
          </w:p>
        </w:tc>
        <w:tc>
          <w:tcPr>
            <w:tcW w:w="1475" w:type="dxa"/>
            <w:tcBorders>
              <w:left w:val="single" w:sz="8" w:space="0" w:color="E0E0E0"/>
              <w:bottom w:val="single" w:sz="8" w:space="0" w:color="152935"/>
            </w:tcBorders>
            <w:shd w:color="auto" w:fill="FFFFFF" w:val="clear"/>
            <w:vAlign w:val="bottom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Błąd standardowy</w:t>
            </w:r>
          </w:p>
        </w:tc>
      </w:tr>
      <w:tr>
        <w:trPr>
          <w:cantSplit w:val="true"/>
        </w:trPr>
        <w:tc>
          <w:tcPr>
            <w:tcW w:w="1137" w:type="dxa"/>
            <w:vMerge w:val="restart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Emotions</w:t>
            </w:r>
          </w:p>
        </w:tc>
        <w:tc>
          <w:tcPr>
            <w:tcW w:w="737" w:type="dxa"/>
            <w:vMerge w:val="restart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1.00</w:t>
            </w:r>
          </w:p>
        </w:tc>
        <w:tc>
          <w:tcPr>
            <w:tcW w:w="3952" w:type="dxa"/>
            <w:gridSpan w:val="2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Średnia</w:t>
            </w:r>
          </w:p>
        </w:tc>
        <w:tc>
          <w:tcPr>
            <w:tcW w:w="1122" w:type="dxa"/>
            <w:tcBorders>
              <w:top w:val="single" w:sz="8" w:space="0" w:color="152935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shd w:fill="FFFF00" w:val="clear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shd w:fill="FFFF00" w:val="clear"/>
                <w:lang w:val="pl-PL"/>
              </w:rPr>
              <w:t>43.4608</w:t>
            </w:r>
          </w:p>
        </w:tc>
        <w:tc>
          <w:tcPr>
            <w:tcW w:w="1475" w:type="dxa"/>
            <w:tcBorders>
              <w:top w:val="single" w:sz="8" w:space="0" w:color="152935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.96841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95% przedział ufności dla średniej</w:t>
            </w:r>
          </w:p>
        </w:tc>
        <w:tc>
          <w:tcPr>
            <w:tcW w:w="1492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Dolna granica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41.5397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1492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Górna granica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45.3818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5% średnia obcięta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43.4357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Mediana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43.5000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Wariancja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95.657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Odchylenie standardowe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9.78043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Minimum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23.00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Maksimum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65.00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42.00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 ćwiartkowy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12.00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Skośność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-.032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.239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Kurtoza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-.456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.474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2.00</w:t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Średnia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39.2281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1.25682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95% przedział ufności dla średniej</w:t>
            </w:r>
          </w:p>
        </w:tc>
        <w:tc>
          <w:tcPr>
            <w:tcW w:w="1492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Dolna granica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36.7104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1492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Górna granica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41.7458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5% średnia obcięta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39.0283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Mediana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37.0000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Wariancja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90.036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Odchylenie standardowe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9.48875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Minimum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22.00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Maksimum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61.00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39.00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 ćwiartkowy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12.50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Skośność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.432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.316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Kurtoza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-.349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.623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3.00</w:t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Średnia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42.3438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1.41985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95% przedział ufności dla średniej</w:t>
            </w:r>
          </w:p>
        </w:tc>
        <w:tc>
          <w:tcPr>
            <w:tcW w:w="1492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Dolna granica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39.5064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1492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Górna granica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45.1811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5% średnia obcięta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42.3472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Mediana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42.5000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Wariancja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129.023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Odchylenie standardowe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11.35882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Minimum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21.00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Maksimum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65.00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44.00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 ćwiartkowy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21.75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Skośność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-.129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.299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Kurtoza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-1.241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.590</w:t>
            </w:r>
          </w:p>
        </w:tc>
      </w:tr>
      <w:tr>
        <w:trPr>
          <w:cantSplit w:val="true"/>
        </w:trPr>
        <w:tc>
          <w:tcPr>
            <w:tcW w:w="1137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Thoughts</w:t>
            </w:r>
          </w:p>
        </w:tc>
        <w:tc>
          <w:tcPr>
            <w:tcW w:w="737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1.00</w:t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Średnia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27.8824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.95738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95% przedział ufności dla średniej</w:t>
            </w:r>
          </w:p>
        </w:tc>
        <w:tc>
          <w:tcPr>
            <w:tcW w:w="1492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Dolna granica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25.9832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1492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Górna granica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29.7815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5% średnia obcięta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27.5033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Mediana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27.0000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Wariancja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93.491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Odchylenie standardowe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9.66907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Minimum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12.00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Maksimum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50.00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38.00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 ćwiartkowy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14.50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Skośność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.527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.239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Kurtoza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-.398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.474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2.00</w:t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Średnia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26.3333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1.26088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95% przedział ufności dla średniej</w:t>
            </w:r>
          </w:p>
        </w:tc>
        <w:tc>
          <w:tcPr>
            <w:tcW w:w="1492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Dolna granica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23.8075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1492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Górna granica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28.8592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5% średnia obcięta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25.9981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Mediana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25.0000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Wariancja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90.619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Odchylenie standardowe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9.51940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Minimum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10.00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Maksimum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50.00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40.00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 ćwiartkowy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12.00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Skośność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.506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.316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Kurtoza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-.403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.623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3.00</w:t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Średnia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30.5781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1.09626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95% przedział ufności dla średniej</w:t>
            </w:r>
          </w:p>
        </w:tc>
        <w:tc>
          <w:tcPr>
            <w:tcW w:w="1492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Dolna granica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28.3874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1492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Górna granica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32.7688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5% średnia obcięta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30.4236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Mediana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30.0000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Wariancja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76.914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Odchylenie standardowe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8.77009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Minimum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13.00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Maksimum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50.00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37.00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 ćwiartkowy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14.00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Skośność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.256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.299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Kurtoza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-.503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.590</w:t>
            </w:r>
          </w:p>
        </w:tc>
      </w:tr>
      <w:tr>
        <w:trPr>
          <w:cantSplit w:val="true"/>
        </w:trPr>
        <w:tc>
          <w:tcPr>
            <w:tcW w:w="1137" w:type="dxa"/>
            <w:vMerge w:val="restart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Behaviour</w:t>
            </w:r>
          </w:p>
        </w:tc>
        <w:tc>
          <w:tcPr>
            <w:tcW w:w="737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1.00</w:t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Średnia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23.9510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.62458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95% przedział ufności dla średniej</w:t>
            </w:r>
          </w:p>
        </w:tc>
        <w:tc>
          <w:tcPr>
            <w:tcW w:w="1492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Dolna granica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22.7120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1492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Górna granica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25.1900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5% średnia obcięta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23.9466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Mediana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24.0000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Wariancja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39.790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Odchylenie standardowe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6.30790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Minimum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Maksimum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38.00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29.00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 ćwiartkowy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10.25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Skośność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-.049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.239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Kurtoza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-.641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.474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2.00</w:t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Średnia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23.4561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.90773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95% przedział ufności dla średniej</w:t>
            </w:r>
          </w:p>
        </w:tc>
        <w:tc>
          <w:tcPr>
            <w:tcW w:w="1492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Dolna granica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21.6377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1492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Górna granica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25.2745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5% średnia obcięta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23.4571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Mediana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24.0000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Wariancja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46.967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Odchylenie standardowe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6.85323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Minimum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8.00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Maksimum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36.00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28.00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 ćwiartkowy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Skośność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.030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.316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Kurtoza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-.485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.623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restart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3.00</w:t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Średnia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22.6563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.71208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95% przedział ufności dla średniej</w:t>
            </w:r>
          </w:p>
        </w:tc>
        <w:tc>
          <w:tcPr>
            <w:tcW w:w="1492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Dolna granica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21.2333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2460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1492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Górna granica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24.0792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5% średnia obcięta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22.7743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Mediana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23.0000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Wariancja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32.451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Odchylenie standardowe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5.69661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Minimum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8.00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Maksimum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34.00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26.00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Rozstęp ćwiartkowy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8.75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  <w:vAlign w:val="cente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Skośność</w:t>
            </w:r>
          </w:p>
        </w:tc>
        <w:tc>
          <w:tcPr>
            <w:tcW w:w="1122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-.342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.299</w:t>
            </w:r>
          </w:p>
        </w:tc>
      </w:tr>
      <w:tr>
        <w:trPr>
          <w:cantSplit w:val="true"/>
        </w:trPr>
        <w:tc>
          <w:tcPr>
            <w:tcW w:w="11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737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</w:r>
          </w:p>
        </w:tc>
        <w:tc>
          <w:tcPr>
            <w:tcW w:w="3952" w:type="dxa"/>
            <w:gridSpan w:val="2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Kurtoza</w:t>
            </w:r>
          </w:p>
        </w:tc>
        <w:tc>
          <w:tcPr>
            <w:tcW w:w="1122" w:type="dxa"/>
            <w:tcBorders>
              <w:top w:val="single" w:sz="8" w:space="0" w:color="AEAEAE"/>
              <w:bottom w:val="single" w:sz="8" w:space="0" w:color="152935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-.060</w:t>
            </w:r>
          </w:p>
        </w:tc>
        <w:tc>
          <w:tcPr>
            <w:tcW w:w="1475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</w:tcBorders>
            <w:shd w:color="auto" w:fill="F9F9FB" w:val="clear"/>
          </w:tcPr>
          <w:p>
            <w:pPr>
              <w:pStyle w:val="Normal"/>
              <w:widowControl w:val="false"/>
              <w:spacing w:lineRule="auto" w:line="360" w:before="0" w:after="16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.590</w:t>
            </w:r>
          </w:p>
        </w:tc>
      </w:tr>
    </w:tbl>
    <w:p>
      <w:pPr>
        <w:pStyle w:val="Normal"/>
        <w:spacing w:lineRule="auto" w:line="360"/>
        <w:rPr>
          <w:rFonts w:ascii="Times New Roman" w:hAnsi="Times New Roman" w:cs="Times New Roman"/>
          <w:szCs w:val="24"/>
          <w:lang w:val="pl-PL"/>
        </w:rPr>
      </w:pPr>
      <w:r>
        <w:rPr>
          <w:rFonts w:cs="Times New Roman" w:ascii="Times New Roman" w:hAnsi="Times New Roman"/>
          <w:szCs w:val="24"/>
          <w:lang w:val="pl-PL"/>
        </w:rPr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Cs w:val="24"/>
        </w:rPr>
        <w:t xml:space="preserve">Table </w:t>
      </w:r>
      <w:r>
        <w:rPr>
          <w:rFonts w:cs="Times New Roman" w:ascii="Times New Roman" w:hAnsi="Times New Roman"/>
          <w:szCs w:val="24"/>
        </w:rPr>
        <w:t>3</w:t>
      </w:r>
      <w:r>
        <w:rPr>
          <w:rFonts w:cs="Times New Roman" w:ascii="Times New Roman" w:hAnsi="Times New Roman"/>
          <w:szCs w:val="24"/>
        </w:rPr>
        <w:t xml:space="preserve">. Attitudes toward people with ID during pandemic </w:t>
      </w:r>
    </w:p>
    <w:tbl>
      <w:tblPr>
        <w:tblW w:w="5000" w:type="pct"/>
        <w:jc w:val="left"/>
        <w:tblInd w:w="-10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739"/>
        <w:gridCol w:w="597"/>
        <w:gridCol w:w="727"/>
        <w:gridCol w:w="729"/>
        <w:gridCol w:w="582"/>
        <w:gridCol w:w="759"/>
        <w:gridCol w:w="667"/>
        <w:gridCol w:w="643"/>
        <w:gridCol w:w="784"/>
        <w:gridCol w:w="1844"/>
      </w:tblGrid>
      <w:tr>
        <w:trPr>
          <w:trHeight w:val="255" w:hRule="atLeast"/>
        </w:trPr>
        <w:tc>
          <w:tcPr>
            <w:tcW w:w="17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 xml:space="preserve">Attitudes toward people with ID during the pandemic specific situations </w:t>
            </w:r>
          </w:p>
        </w:tc>
        <w:tc>
          <w:tcPr>
            <w:tcW w:w="13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Group I</w:t>
            </w:r>
          </w:p>
          <w:p>
            <w:pPr>
              <w:pStyle w:val="Normal"/>
              <w:widowControl w:val="false"/>
              <w:spacing w:lineRule="auto" w:line="3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(19-34 y.o.)</w:t>
            </w:r>
          </w:p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N=102</w:t>
            </w:r>
          </w:p>
        </w:tc>
        <w:tc>
          <w:tcPr>
            <w:tcW w:w="1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Group II</w:t>
            </w:r>
          </w:p>
          <w:p>
            <w:pPr>
              <w:pStyle w:val="Normal"/>
              <w:widowControl w:val="false"/>
              <w:spacing w:lineRule="auto" w:line="3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(35-60 y.o.)</w:t>
            </w:r>
          </w:p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N=57</w:t>
            </w:r>
          </w:p>
        </w:tc>
        <w:tc>
          <w:tcPr>
            <w:tcW w:w="14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Group III</w:t>
            </w:r>
          </w:p>
          <w:p>
            <w:pPr>
              <w:pStyle w:val="Normal"/>
              <w:widowControl w:val="false"/>
              <w:spacing w:lineRule="auto" w:line="3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(61-85 y.o.)</w:t>
            </w:r>
          </w:p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N=64</w:t>
            </w:r>
          </w:p>
        </w:tc>
        <w:tc>
          <w:tcPr>
            <w:tcW w:w="1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ANOVA</w:t>
            </w:r>
          </w:p>
        </w:tc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Significant differences between groups</w:t>
            </w:r>
          </w:p>
        </w:tc>
      </w:tr>
      <w:tr>
        <w:trPr>
          <w:trHeight w:val="255" w:hRule="atLeast"/>
        </w:trPr>
        <w:tc>
          <w:tcPr>
            <w:tcW w:w="173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</w:r>
          </w:p>
        </w:tc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M</w:t>
            </w:r>
          </w:p>
        </w:tc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SD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M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SD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M</w:t>
            </w:r>
          </w:p>
        </w:tc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SD</w:t>
            </w: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F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P</w:t>
            </w:r>
          </w:p>
        </w:tc>
        <w:tc>
          <w:tcPr>
            <w:tcW w:w="184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napToGrid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</w:rPr>
            </w:pPr>
            <w:r>
              <w:rPr>
                <w:rFonts w:cs="Times New Roman" w:ascii="Times New Roman" w:hAnsi="Times New Roman"/>
                <w:szCs w:val="24"/>
              </w:rPr>
            </w:r>
          </w:p>
        </w:tc>
      </w:tr>
      <w:tr>
        <w:trPr>
          <w:trHeight w:val="255" w:hRule="atLeast"/>
        </w:trPr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 xml:space="preserve">COVID-19 questionnaire </w:t>
            </w:r>
          </w:p>
        </w:tc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31.40</w:t>
            </w:r>
          </w:p>
        </w:tc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6.16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28.82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5.67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33.16</w:t>
            </w:r>
          </w:p>
        </w:tc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6.32</w:t>
            </w:r>
          </w:p>
        </w:tc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7.695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Cs w:val="24"/>
              </w:rPr>
              <w:t>&lt;.001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I-II (p=0.030)</w:t>
            </w:r>
          </w:p>
          <w:p>
            <w:pPr>
              <w:pStyle w:val="Normal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szCs w:val="24"/>
                <w:lang w:val="pl-PL"/>
              </w:rPr>
            </w:pPr>
            <w:r>
              <w:rPr>
                <w:rFonts w:cs="Times New Roman" w:ascii="Times New Roman" w:hAnsi="Times New Roman"/>
                <w:szCs w:val="24"/>
                <w:lang w:val="pl-PL"/>
              </w:rPr>
              <w:t>II-III (p&lt;0.001)</w:t>
            </w:r>
          </w:p>
        </w:tc>
      </w:tr>
    </w:tbl>
    <w:p>
      <w:pPr>
        <w:pStyle w:val="Normal"/>
        <w:spacing w:lineRule="auto" w:line="360" w:before="120" w:after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.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Standard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Table </w:t>
      </w:r>
      <w:r>
        <w:rPr>
          <w:rFonts w:cs="Times New Roman" w:ascii="Times New Roman" w:hAnsi="Times New Roman"/>
        </w:rPr>
        <w:t>2</w:t>
      </w:r>
      <w:r>
        <w:rPr>
          <w:rFonts w:cs="Times New Roman" w:ascii="Times New Roman" w:hAnsi="Times New Roman"/>
        </w:rPr>
        <w:t>. Consistency of attitudes as measured by MAS-POL for participants of different ages</w:t>
      </w:r>
    </w:p>
    <w:p>
      <w:pPr>
        <w:pStyle w:val="Normal"/>
        <w:spacing w:lineRule="auto" w:line="360"/>
        <w:rPr>
          <w:rFonts w:ascii="Times New Roman" w:hAnsi="Times New Roman" w:cs="Times New Roman"/>
          <w:lang w:val="en-US"/>
        </w:rPr>
      </w:pPr>
      <w:r>
        <w:rPr>
          <w:rFonts w:cs="Times New Roman" w:ascii="Times New Roman" w:hAnsi="Times New Roman"/>
          <w:lang w:val="en-US"/>
        </w:rPr>
      </w:r>
    </w:p>
    <w:tbl>
      <w:tblPr>
        <w:tblW w:w="9638" w:type="dxa"/>
        <w:jc w:val="left"/>
        <w:tblInd w:w="-16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838"/>
        <w:gridCol w:w="1093"/>
        <w:gridCol w:w="1108"/>
        <w:gridCol w:w="1111"/>
        <w:gridCol w:w="1107"/>
        <w:gridCol w:w="1105"/>
        <w:gridCol w:w="1275"/>
      </w:tblGrid>
      <w:tr>
        <w:trPr>
          <w:trHeight w:val="255" w:hRule="atLeast"/>
        </w:trPr>
        <w:tc>
          <w:tcPr>
            <w:tcW w:w="28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correlations</w:t>
            </w:r>
          </w:p>
        </w:tc>
        <w:tc>
          <w:tcPr>
            <w:tcW w:w="22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Group I</w:t>
            </w:r>
          </w:p>
          <w:p>
            <w:pPr>
              <w:pStyle w:val="Standard"/>
              <w:widowControl w:val="false"/>
              <w:spacing w:lineRule="auto" w:line="3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(19-34 y.o.)</w:t>
            </w:r>
          </w:p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N=102</w:t>
            </w:r>
          </w:p>
        </w:tc>
        <w:tc>
          <w:tcPr>
            <w:tcW w:w="22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Group II</w:t>
            </w:r>
          </w:p>
          <w:p>
            <w:pPr>
              <w:pStyle w:val="Standard"/>
              <w:widowControl w:val="false"/>
              <w:spacing w:lineRule="auto" w:line="3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(35-60 y.o.)</w:t>
            </w:r>
          </w:p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N=57</w:t>
            </w:r>
          </w:p>
        </w:tc>
        <w:tc>
          <w:tcPr>
            <w:tcW w:w="2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Group III</w:t>
            </w:r>
          </w:p>
          <w:p>
            <w:pPr>
              <w:pStyle w:val="Standard"/>
              <w:widowControl w:val="false"/>
              <w:spacing w:lineRule="auto" w:line="3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(61-85 y.o.)</w:t>
            </w:r>
          </w:p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N=64</w:t>
            </w:r>
          </w:p>
        </w:tc>
      </w:tr>
      <w:tr>
        <w:trPr>
          <w:trHeight w:val="255" w:hRule="atLeast"/>
        </w:trPr>
        <w:tc>
          <w:tcPr>
            <w:tcW w:w="283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rho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rho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rho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</w:t>
            </w:r>
          </w:p>
        </w:tc>
      </w:tr>
      <w:tr>
        <w:trPr>
          <w:trHeight w:val="255" w:hRule="atLeast"/>
        </w:trPr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emotions-thoughts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lang w:val="pl-PL"/>
              </w:rPr>
              <w:t>-.020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.838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-.283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.033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-.205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.104</w:t>
            </w:r>
          </w:p>
        </w:tc>
      </w:tr>
      <w:tr>
        <w:trPr>
          <w:trHeight w:val="255" w:hRule="atLeast"/>
        </w:trPr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emotions - behavior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lang w:val="pl-PL"/>
              </w:rPr>
              <w:t>.501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**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.000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lang w:val="pl-PL"/>
              </w:rPr>
              <w:t>.557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**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.000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.442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**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.000</w:t>
            </w:r>
          </w:p>
        </w:tc>
      </w:tr>
      <w:tr>
        <w:trPr>
          <w:trHeight w:val="255" w:hRule="atLeast"/>
        </w:trPr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thoughts - behavior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lang w:val="pl-PL"/>
              </w:rPr>
              <w:t>.081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.421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-.066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.624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lang w:val="pl-PL"/>
              </w:rPr>
              <w:t>-.164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Standard"/>
              <w:widowControl w:val="false"/>
              <w:spacing w:lineRule="auto" w:line="360" w:before="120" w:after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.195</w:t>
            </w:r>
          </w:p>
        </w:tc>
      </w:tr>
    </w:tbl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rPr>
          <w:rFonts w:ascii="Times New Roman" w:hAnsi="Times New Roman" w:cs="Times New Roman"/>
          <w:lang w:val="pl-PL"/>
        </w:rPr>
      </w:pPr>
      <w:r>
        <w:rPr>
          <w:rFonts w:cs="Times New Roman" w:ascii="Times New Roman" w:hAnsi="Times New Roman"/>
          <w:lang w:val="pl-PL"/>
        </w:rPr>
      </w:r>
    </w:p>
    <w:tbl>
      <w:tblPr>
        <w:tblW w:w="9054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736"/>
        <w:gridCol w:w="1616"/>
        <w:gridCol w:w="1138"/>
        <w:gridCol w:w="2229"/>
        <w:gridCol w:w="1105"/>
        <w:gridCol w:w="1091"/>
        <w:gridCol w:w="1138"/>
      </w:tblGrid>
      <w:tr>
        <w:trPr>
          <w:cantSplit w:val="true"/>
        </w:trPr>
        <w:tc>
          <w:tcPr>
            <w:tcW w:w="9053" w:type="dxa"/>
            <w:gridSpan w:val="7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b/>
                <w:bCs/>
                <w:lang w:val="pl-PL"/>
              </w:rPr>
              <w:t>Korelacje</w:t>
            </w:r>
          </w:p>
        </w:tc>
      </w:tr>
      <w:tr>
        <w:trPr>
          <w:cantSplit w:val="true"/>
        </w:trPr>
        <w:tc>
          <w:tcPr>
            <w:tcW w:w="5719" w:type="dxa"/>
            <w:gridSpan w:val="4"/>
            <w:tcBorders>
              <w:bottom w:val="single" w:sz="8" w:space="0" w:color="152935"/>
            </w:tcBorders>
            <w:shd w:color="auto" w:fill="FFFFFF" w:val="clear"/>
            <w:vAlign w:val="bottom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Age</w:t>
            </w:r>
          </w:p>
        </w:tc>
        <w:tc>
          <w:tcPr>
            <w:tcW w:w="1105" w:type="dxa"/>
            <w:tcBorders>
              <w:bottom w:val="single" w:sz="8" w:space="0" w:color="152935"/>
              <w:right w:val="single" w:sz="8" w:space="0" w:color="E0E0E0"/>
            </w:tcBorders>
            <w:shd w:color="auto" w:fill="FFFFFF" w:val="clear"/>
            <w:vAlign w:val="bottom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Emotions</w:t>
            </w:r>
          </w:p>
        </w:tc>
        <w:tc>
          <w:tcPr>
            <w:tcW w:w="1091" w:type="dxa"/>
            <w:tcBorders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color="auto" w:fill="FFFFFF" w:val="clear"/>
            <w:vAlign w:val="bottom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Thoughts</w:t>
            </w:r>
          </w:p>
        </w:tc>
        <w:tc>
          <w:tcPr>
            <w:tcW w:w="1138" w:type="dxa"/>
            <w:tcBorders>
              <w:left w:val="single" w:sz="8" w:space="0" w:color="E0E0E0"/>
              <w:bottom w:val="single" w:sz="8" w:space="0" w:color="152935"/>
            </w:tcBorders>
            <w:shd w:color="auto" w:fill="FFFFFF" w:val="clear"/>
            <w:vAlign w:val="bottom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Behaviour</w:t>
            </w:r>
          </w:p>
        </w:tc>
      </w:tr>
      <w:tr>
        <w:trPr>
          <w:cantSplit w:val="true"/>
        </w:trPr>
        <w:tc>
          <w:tcPr>
            <w:tcW w:w="736" w:type="dxa"/>
            <w:vMerge w:val="restart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</w:t>
            </w:r>
          </w:p>
        </w:tc>
        <w:tc>
          <w:tcPr>
            <w:tcW w:w="1616" w:type="dxa"/>
            <w:vMerge w:val="restart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rho Spearmana</w:t>
            </w:r>
          </w:p>
        </w:tc>
        <w:tc>
          <w:tcPr>
            <w:tcW w:w="1138" w:type="dxa"/>
            <w:vMerge w:val="restart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Emotions</w:t>
            </w:r>
          </w:p>
        </w:tc>
        <w:tc>
          <w:tcPr>
            <w:tcW w:w="2229" w:type="dxa"/>
            <w:tcBorders>
              <w:top w:val="single" w:sz="8" w:space="0" w:color="152935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Współczynnik korelacji</w:t>
            </w:r>
          </w:p>
        </w:tc>
        <w:tc>
          <w:tcPr>
            <w:tcW w:w="1105" w:type="dxa"/>
            <w:tcBorders>
              <w:top w:val="single" w:sz="8" w:space="0" w:color="152935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1.000</w:t>
            </w:r>
          </w:p>
        </w:tc>
        <w:tc>
          <w:tcPr>
            <w:tcW w:w="1091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-.020</w:t>
            </w:r>
          </w:p>
        </w:tc>
        <w:tc>
          <w:tcPr>
            <w:tcW w:w="1138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.501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**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Istotność (dwustronna)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.838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.000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N</w:t>
            </w:r>
          </w:p>
        </w:tc>
        <w:tc>
          <w:tcPr>
            <w:tcW w:w="1105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102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102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102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Thoughts</w:t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Współczynnik korelacji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-.020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1.000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.081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Istotność (dwustronna)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.838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.421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N</w:t>
            </w:r>
          </w:p>
        </w:tc>
        <w:tc>
          <w:tcPr>
            <w:tcW w:w="1105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102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102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102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Behaviour</w:t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Współczynnik korelacji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.501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**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.081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1.000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Istotność (dwustronna)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.000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.421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N</w:t>
            </w:r>
          </w:p>
        </w:tc>
        <w:tc>
          <w:tcPr>
            <w:tcW w:w="1105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102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102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102</w:t>
            </w:r>
          </w:p>
        </w:tc>
      </w:tr>
      <w:tr>
        <w:trPr>
          <w:cantSplit w:val="true"/>
        </w:trPr>
        <w:tc>
          <w:tcPr>
            <w:tcW w:w="736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2.00</w:t>
            </w:r>
          </w:p>
        </w:tc>
        <w:tc>
          <w:tcPr>
            <w:tcW w:w="1616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rho Spearmana</w:t>
            </w:r>
          </w:p>
        </w:tc>
        <w:tc>
          <w:tcPr>
            <w:tcW w:w="1138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Emotions</w:t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Współczynnik korelacji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1.000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-.283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.557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**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Istotność (dwustronna)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.033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.000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N</w:t>
            </w:r>
          </w:p>
        </w:tc>
        <w:tc>
          <w:tcPr>
            <w:tcW w:w="1105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57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57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57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Thoughts</w:t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Współczynnik korelacji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-.283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1.000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-.066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Istotność (dwustronna)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.033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.624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N</w:t>
            </w:r>
          </w:p>
        </w:tc>
        <w:tc>
          <w:tcPr>
            <w:tcW w:w="1105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57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57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57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Behaviour</w:t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Współczynnik korelacji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.557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**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-.066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1.000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Istotność (dwustronna)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.000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.624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N</w:t>
            </w:r>
          </w:p>
        </w:tc>
        <w:tc>
          <w:tcPr>
            <w:tcW w:w="1105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57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57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57</w:t>
            </w:r>
          </w:p>
        </w:tc>
      </w:tr>
      <w:tr>
        <w:trPr>
          <w:cantSplit w:val="true"/>
        </w:trPr>
        <w:tc>
          <w:tcPr>
            <w:tcW w:w="736" w:type="dxa"/>
            <w:vMerge w:val="restart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3.00</w:t>
            </w:r>
          </w:p>
        </w:tc>
        <w:tc>
          <w:tcPr>
            <w:tcW w:w="1616" w:type="dxa"/>
            <w:vMerge w:val="restart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rho Spearmana</w:t>
            </w:r>
          </w:p>
        </w:tc>
        <w:tc>
          <w:tcPr>
            <w:tcW w:w="1138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Emotions</w:t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Współczynnik korelacji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1.000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-.205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.442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**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Istotność (dwustronna)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.104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.000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N</w:t>
            </w:r>
          </w:p>
        </w:tc>
        <w:tc>
          <w:tcPr>
            <w:tcW w:w="1105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64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64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64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restart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Thoughts</w:t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Współczynnik korelacji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-.205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1.000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-.164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Istotność (dwustronna)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.104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.195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N</w:t>
            </w:r>
          </w:p>
        </w:tc>
        <w:tc>
          <w:tcPr>
            <w:tcW w:w="1105" w:type="dxa"/>
            <w:tcBorders>
              <w:top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64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64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64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restart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Behaviour</w:t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Współczynnik korelacji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.442</w:t>
            </w:r>
            <w:r>
              <w:rPr>
                <w:rFonts w:cs="Times New Roman" w:ascii="Times New Roman" w:hAnsi="Times New Roman"/>
                <w:vertAlign w:val="superscript"/>
                <w:lang w:val="pl-PL"/>
              </w:rPr>
              <w:t>**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-.164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1.000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AEAEAE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Istotność (dwustronna)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.000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.195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.</w:t>
            </w:r>
          </w:p>
        </w:tc>
      </w:tr>
      <w:tr>
        <w:trPr>
          <w:cantSplit w:val="true"/>
        </w:trPr>
        <w:tc>
          <w:tcPr>
            <w:tcW w:w="73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616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1138" w:type="dxa"/>
            <w:vMerge w:val="continue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</w:r>
          </w:p>
        </w:tc>
        <w:tc>
          <w:tcPr>
            <w:tcW w:w="2229" w:type="dxa"/>
            <w:tcBorders>
              <w:top w:val="single" w:sz="8" w:space="0" w:color="AEAEAE"/>
              <w:bottom w:val="single" w:sz="8" w:space="0" w:color="152935"/>
            </w:tcBorders>
            <w:shd w:color="auto" w:fill="E0E0E0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N</w:t>
            </w:r>
          </w:p>
        </w:tc>
        <w:tc>
          <w:tcPr>
            <w:tcW w:w="1105" w:type="dxa"/>
            <w:tcBorders>
              <w:top w:val="single" w:sz="8" w:space="0" w:color="AEAEAE"/>
              <w:bottom w:val="single" w:sz="8" w:space="0" w:color="152935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64</w:t>
            </w:r>
          </w:p>
        </w:tc>
        <w:tc>
          <w:tcPr>
            <w:tcW w:w="1091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64</w:t>
            </w:r>
          </w:p>
        </w:tc>
        <w:tc>
          <w:tcPr>
            <w:tcW w:w="1138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</w:tcBorders>
            <w:shd w:color="auto" w:fill="F9F9FB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64</w:t>
            </w:r>
          </w:p>
        </w:tc>
      </w:tr>
      <w:tr>
        <w:trPr>
          <w:cantSplit w:val="true"/>
        </w:trPr>
        <w:tc>
          <w:tcPr>
            <w:tcW w:w="9053" w:type="dxa"/>
            <w:gridSpan w:val="7"/>
            <w:tcBorders/>
            <w:shd w:color="auto" w:fill="FFFFFF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**. Korelacja istotna na poziomie 0.01 (dwustronnie).</w:t>
            </w:r>
          </w:p>
        </w:tc>
      </w:tr>
      <w:tr>
        <w:trPr>
          <w:cantSplit w:val="true"/>
        </w:trPr>
        <w:tc>
          <w:tcPr>
            <w:tcW w:w="9053" w:type="dxa"/>
            <w:gridSpan w:val="7"/>
            <w:tcBorders/>
            <w:shd w:color="auto" w:fill="FFFFFF" w:val="clear"/>
          </w:tcPr>
          <w:p>
            <w:pPr>
              <w:pStyle w:val="Normal"/>
              <w:widowControl w:val="false"/>
              <w:spacing w:before="0" w:after="16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cs="Times New Roman" w:ascii="Times New Roman" w:hAnsi="Times New Roman"/>
                <w:lang w:val="pl-PL"/>
              </w:rPr>
              <w:t>*. Korelacja istotna na poziomie 0.05 (dwustronnie).</w:t>
            </w:r>
          </w:p>
        </w:tc>
      </w:tr>
    </w:tbl>
    <w:p>
      <w:pPr>
        <w:pStyle w:val="Normal"/>
        <w:rPr>
          <w:rFonts w:ascii="Times New Roman" w:hAnsi="Times New Roman" w:cs="Times New Roman"/>
          <w:lang w:val="pl-PL"/>
        </w:rPr>
      </w:pPr>
      <w:r>
        <w:rPr>
          <w:rFonts w:cs="Times New Roman" w:ascii="Times New Roman" w:hAnsi="Times New Roman"/>
          <w:lang w:val="pl-PL"/>
        </w:rPr>
      </w:r>
    </w:p>
    <w:p>
      <w:pPr>
        <w:pStyle w:val="Normal"/>
        <w:rPr>
          <w:rFonts w:ascii="Times New Roman" w:hAnsi="Times New Roman" w:cs="Times New Roman"/>
          <w:lang w:val="pl-PL"/>
        </w:rPr>
      </w:pPr>
      <w:r>
        <w:rPr>
          <w:rFonts w:cs="Times New Roman" w:ascii="Times New Roman" w:hAnsi="Times New Roman"/>
          <w:lang w:val="pl-PL"/>
        </w:rPr>
      </w:r>
    </w:p>
    <w:p>
      <w:pPr>
        <w:pStyle w:val="Normal"/>
        <w:spacing w:before="0" w:after="160"/>
        <w:rPr>
          <w:lang w:val="pl-PL"/>
        </w:rPr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63e36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GB" w:eastAsia="en-US" w:bidi="ar-SA"/>
    </w:rPr>
  </w:style>
  <w:style w:type="character" w:styleId="DefaultParagraphFont" w:default="1">
    <w:name w:val="Default Paragraph Font"/>
    <w:uiPriority w:val="1"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Standard" w:customStyle="1">
    <w:name w:val="Standard"/>
    <w:qFormat/>
    <w:rsid w:val="00b200ab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Liberation Serif" w:hAnsi="Liberation Serif" w:eastAsia="SimSun" w:cs="Mangal"/>
      <w:color w:val="auto"/>
      <w:kern w:val="2"/>
      <w:sz w:val="24"/>
      <w:szCs w:val="24"/>
      <w:lang w:val="en-US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writefull-cache xmlns="urn:writefull-cache:Suggestions">{"suggestions":{},"typeOfAccount":"freemium"}</writefull-cache>
</file>

<file path=customXml/itemProps1.xml><?xml version="1.0" encoding="utf-8"?>
<ds:datastoreItem xmlns:ds="http://schemas.openxmlformats.org/officeDocument/2006/customXml" ds:itemID="{1E7F3AB8-E5C6-4D53-800A-A5B1394B2B27}">
  <ds:schemaRefs>
    <ds:schemaRef ds:uri="urn:writefull-cache:Suggestio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Application>LibreOffice/7.0.4.2$Windows_X86_64 LibreOffice_project/dcf040e67528d9187c66b2379df5ea4407429775</Application>
  <AppVersion>15.0000</AppVersion>
  <Pages>8</Pages>
  <Words>742</Words>
  <Characters>4377</Characters>
  <CharactersWithSpaces>4587</CharactersWithSpaces>
  <Paragraphs>537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2021-06-01T09:36:00Z</dcterms:created>
  <dc:creator>Klaudia Martynowska</dc:creator>
  <dc:description/>
  <dc:language>pl-PL</dc:language>
  <cp:lastModifiedBy/>
  <dcterms:modified xsi:type="dcterms:W3CDTF">2021-06-02T19:05:05Z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