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59CC7F" w14:textId="77777777" w:rsidR="00DD0961" w:rsidRDefault="00504CB1">
      <w:pPr>
        <w:spacing w:after="0"/>
        <w:jc w:val="center"/>
        <w:rPr>
          <w:rFonts w:cs="Times New Roman"/>
        </w:rPr>
      </w:pPr>
      <w:r>
        <w:rPr>
          <w:noProof/>
        </w:rPr>
        <w:drawing>
          <wp:inline distT="0" distB="0" distL="0" distR="0" wp14:anchorId="1F68ED6F" wp14:editId="176972D9">
            <wp:extent cx="3600450" cy="3600450"/>
            <wp:effectExtent l="0" t="0" r="0" b="0"/>
            <wp:docPr id="1" name="Picture 1" descr="SDC_logo_FIINAL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DC_logo_FIINAL_RGB"/>
                    <pic:cNvPicPr>
                      <a:picLocks noChangeAspect="1" noChangeArrowheads="1"/>
                    </pic:cNvPicPr>
                  </pic:nvPicPr>
                  <pic:blipFill>
                    <a:blip r:embed="rId6"/>
                    <a:stretch>
                      <a:fillRect/>
                    </a:stretch>
                  </pic:blipFill>
                  <pic:spPr bwMode="auto">
                    <a:xfrm>
                      <a:off x="0" y="0"/>
                      <a:ext cx="3600450" cy="3600450"/>
                    </a:xfrm>
                    <a:prstGeom prst="rect">
                      <a:avLst/>
                    </a:prstGeom>
                  </pic:spPr>
                </pic:pic>
              </a:graphicData>
            </a:graphic>
          </wp:inline>
        </w:drawing>
      </w:r>
    </w:p>
    <w:p w14:paraId="1B06D1FF" w14:textId="77777777" w:rsidR="00DD0961" w:rsidRDefault="00DD0961"/>
    <w:p w14:paraId="6FB2DD67" w14:textId="77777777" w:rsidR="00DD0961" w:rsidRDefault="00504CB1">
      <w:pPr>
        <w:pStyle w:val="Tytu"/>
        <w:spacing w:after="0"/>
        <w:jc w:val="center"/>
        <w:rPr>
          <w:rFonts w:ascii="Times New Roman" w:hAnsi="Times New Roman" w:cs="Times New Roman"/>
        </w:rPr>
      </w:pPr>
      <w:r>
        <w:rPr>
          <w:rFonts w:ascii="Times New Roman" w:hAnsi="Times New Roman" w:cs="Times New Roman"/>
        </w:rPr>
        <w:t>Opracowanie statystyczne</w:t>
      </w:r>
    </w:p>
    <w:p w14:paraId="3BE4BA58" w14:textId="77777777" w:rsidR="00DD0961" w:rsidRDefault="00DD0961">
      <w:pPr>
        <w:spacing w:after="0"/>
        <w:rPr>
          <w:rFonts w:cs="Times New Roman"/>
        </w:rPr>
      </w:pPr>
    </w:p>
    <w:p w14:paraId="50CD9A9C" w14:textId="77777777" w:rsidR="00DD0961" w:rsidRDefault="00DD0961">
      <w:pPr>
        <w:spacing w:after="0"/>
        <w:rPr>
          <w:rFonts w:cs="Times New Roman"/>
          <w:lang w:eastAsia="pl-PL"/>
        </w:rPr>
      </w:pPr>
    </w:p>
    <w:p w14:paraId="7AB127F0" w14:textId="77777777" w:rsidR="00DD0961" w:rsidRDefault="00DD0961">
      <w:pPr>
        <w:spacing w:after="0"/>
        <w:rPr>
          <w:rFonts w:cs="Times New Roman"/>
          <w:lang w:eastAsia="pl-PL"/>
        </w:rPr>
      </w:pPr>
    </w:p>
    <w:p w14:paraId="79561726" w14:textId="77777777" w:rsidR="00DD0961" w:rsidRDefault="00DD0961">
      <w:pPr>
        <w:spacing w:after="0"/>
        <w:rPr>
          <w:rFonts w:cs="Times New Roman"/>
          <w:lang w:eastAsia="pl-PL"/>
        </w:rPr>
      </w:pPr>
    </w:p>
    <w:p w14:paraId="76C2FB79" w14:textId="77777777" w:rsidR="00DD0961" w:rsidRDefault="00DD0961">
      <w:pPr>
        <w:spacing w:after="0"/>
        <w:rPr>
          <w:rFonts w:cs="Times New Roman"/>
          <w:lang w:eastAsia="pl-PL"/>
        </w:rPr>
      </w:pPr>
    </w:p>
    <w:p w14:paraId="313635BD" w14:textId="77777777" w:rsidR="00DD0961" w:rsidRDefault="00DD0961">
      <w:pPr>
        <w:spacing w:after="0"/>
        <w:rPr>
          <w:rFonts w:cs="Times New Roman"/>
          <w:lang w:eastAsia="pl-PL"/>
        </w:rPr>
      </w:pPr>
    </w:p>
    <w:p w14:paraId="07B852FA" w14:textId="77777777" w:rsidR="00DD0961" w:rsidRDefault="00DD0961">
      <w:pPr>
        <w:spacing w:after="0"/>
        <w:rPr>
          <w:rFonts w:cs="Times New Roman"/>
          <w:lang w:eastAsia="pl-PL"/>
        </w:rPr>
      </w:pPr>
    </w:p>
    <w:p w14:paraId="455406F4" w14:textId="77777777" w:rsidR="00DD0961" w:rsidRDefault="00DD0961">
      <w:pPr>
        <w:spacing w:after="0"/>
        <w:rPr>
          <w:rFonts w:cs="Times New Roman"/>
          <w:lang w:eastAsia="pl-PL"/>
        </w:rPr>
      </w:pPr>
    </w:p>
    <w:p w14:paraId="439B9914" w14:textId="77777777" w:rsidR="00DD0961" w:rsidRDefault="00DD0961">
      <w:pPr>
        <w:spacing w:after="0"/>
        <w:rPr>
          <w:rFonts w:cs="Times New Roman"/>
          <w:lang w:eastAsia="pl-PL"/>
        </w:rPr>
      </w:pPr>
    </w:p>
    <w:tbl>
      <w:tblPr>
        <w:tblStyle w:val="Tabela-Siatka"/>
        <w:tblW w:w="9212" w:type="dxa"/>
        <w:tblLayout w:type="fixed"/>
        <w:tblLook w:val="0600" w:firstRow="0" w:lastRow="0" w:firstColumn="0" w:lastColumn="0" w:noHBand="1" w:noVBand="1"/>
      </w:tblPr>
      <w:tblGrid>
        <w:gridCol w:w="3794"/>
        <w:gridCol w:w="5418"/>
      </w:tblGrid>
      <w:tr w:rsidR="00DD0961" w14:paraId="431ACFA0" w14:textId="77777777">
        <w:tc>
          <w:tcPr>
            <w:tcW w:w="3794" w:type="dxa"/>
            <w:tcBorders>
              <w:top w:val="nil"/>
              <w:left w:val="nil"/>
              <w:bottom w:val="nil"/>
              <w:right w:val="nil"/>
            </w:tcBorders>
          </w:tcPr>
          <w:p w14:paraId="434C7752" w14:textId="77777777" w:rsidR="00DD0961" w:rsidRDefault="00504CB1">
            <w:pPr>
              <w:widowControl w:val="0"/>
              <w:spacing w:before="40" w:after="0"/>
              <w:jc w:val="right"/>
              <w:rPr>
                <w:rFonts w:cs="Times New Roman"/>
                <w:b/>
                <w:lang w:eastAsia="pl-PL"/>
              </w:rPr>
            </w:pPr>
            <w:r>
              <w:rPr>
                <w:rFonts w:eastAsia="Calibri" w:cs="Times New Roman"/>
                <w:b/>
                <w:lang w:eastAsia="pl-PL"/>
              </w:rPr>
              <w:t>Klient:</w:t>
            </w:r>
          </w:p>
        </w:tc>
        <w:tc>
          <w:tcPr>
            <w:tcW w:w="5417" w:type="dxa"/>
            <w:tcBorders>
              <w:top w:val="nil"/>
              <w:left w:val="nil"/>
              <w:bottom w:val="nil"/>
              <w:right w:val="nil"/>
            </w:tcBorders>
          </w:tcPr>
          <w:p w14:paraId="678A6392" w14:textId="77777777" w:rsidR="00DD0961" w:rsidRDefault="00504CB1">
            <w:pPr>
              <w:widowControl w:val="0"/>
              <w:spacing w:before="40" w:after="0"/>
              <w:rPr>
                <w:rFonts w:cs="Times New Roman"/>
                <w:lang w:eastAsia="pl-PL"/>
              </w:rPr>
            </w:pPr>
            <w:r>
              <w:rPr>
                <w:rFonts w:eastAsia="Calibri" w:cs="Times New Roman"/>
                <w:lang w:eastAsia="pl-PL"/>
              </w:rPr>
              <w:t xml:space="preserve">Ewa </w:t>
            </w:r>
            <w:proofErr w:type="spellStart"/>
            <w:r>
              <w:rPr>
                <w:rFonts w:eastAsia="Calibri" w:cs="Times New Roman"/>
                <w:lang w:eastAsia="pl-PL"/>
              </w:rPr>
              <w:t>Zyśk</w:t>
            </w:r>
            <w:proofErr w:type="spellEnd"/>
          </w:p>
        </w:tc>
      </w:tr>
      <w:tr w:rsidR="00DD0961" w14:paraId="32C4CB9F" w14:textId="77777777">
        <w:tc>
          <w:tcPr>
            <w:tcW w:w="3794" w:type="dxa"/>
            <w:tcBorders>
              <w:top w:val="nil"/>
              <w:left w:val="nil"/>
              <w:bottom w:val="nil"/>
              <w:right w:val="nil"/>
            </w:tcBorders>
          </w:tcPr>
          <w:p w14:paraId="769C0311" w14:textId="77777777" w:rsidR="00DD0961" w:rsidRDefault="00504CB1">
            <w:pPr>
              <w:widowControl w:val="0"/>
              <w:spacing w:before="40" w:after="0"/>
              <w:jc w:val="right"/>
              <w:rPr>
                <w:rFonts w:cs="Times New Roman"/>
                <w:b/>
                <w:lang w:eastAsia="pl-PL"/>
              </w:rPr>
            </w:pPr>
            <w:r>
              <w:rPr>
                <w:rFonts w:eastAsia="Calibri" w:cs="Times New Roman"/>
                <w:b/>
                <w:lang w:eastAsia="pl-PL"/>
              </w:rPr>
              <w:t>Autor:</w:t>
            </w:r>
          </w:p>
        </w:tc>
        <w:tc>
          <w:tcPr>
            <w:tcW w:w="5417" w:type="dxa"/>
            <w:tcBorders>
              <w:top w:val="nil"/>
              <w:left w:val="nil"/>
              <w:bottom w:val="nil"/>
              <w:right w:val="nil"/>
            </w:tcBorders>
          </w:tcPr>
          <w:p w14:paraId="5A2E8A20" w14:textId="77777777" w:rsidR="00DD0961" w:rsidRDefault="00504CB1">
            <w:pPr>
              <w:widowControl w:val="0"/>
              <w:spacing w:before="40" w:after="0"/>
              <w:rPr>
                <w:rStyle w:val="czeinternetowe"/>
                <w:rFonts w:cs="Times New Roman"/>
                <w:lang w:eastAsia="pl-PL"/>
              </w:rPr>
            </w:pPr>
            <w:hyperlink r:id="rId7">
              <w:r>
                <w:rPr>
                  <w:rStyle w:val="czeinternetowe"/>
                  <w:rFonts w:eastAsia="Calibri" w:cs="Times New Roman"/>
                  <w:lang w:eastAsia="pl-PL"/>
                </w:rPr>
                <w:t>www.statystykadlaciebie.pl</w:t>
              </w:r>
            </w:hyperlink>
          </w:p>
          <w:p w14:paraId="4675DDA5" w14:textId="77777777" w:rsidR="00DD0961" w:rsidRDefault="00504CB1">
            <w:pPr>
              <w:widowControl w:val="0"/>
              <w:spacing w:before="40" w:after="0"/>
              <w:rPr>
                <w:rFonts w:cs="Times New Roman"/>
                <w:color w:val="FF0000"/>
                <w:lang w:eastAsia="pl-PL"/>
              </w:rPr>
            </w:pPr>
            <w:hyperlink r:id="rId8">
              <w:r>
                <w:rPr>
                  <w:rStyle w:val="czeinternetowe"/>
                  <w:rFonts w:eastAsia="Calibri" w:cs="Times New Roman"/>
                  <w:lang w:eastAsia="pl-PL"/>
                </w:rPr>
                <w:t>marta.nowak@statystykadlaciebie.pl</w:t>
              </w:r>
            </w:hyperlink>
          </w:p>
        </w:tc>
      </w:tr>
      <w:tr w:rsidR="00DD0961" w14:paraId="06160D14" w14:textId="77777777">
        <w:tc>
          <w:tcPr>
            <w:tcW w:w="3794" w:type="dxa"/>
            <w:tcBorders>
              <w:top w:val="nil"/>
              <w:left w:val="nil"/>
              <w:bottom w:val="nil"/>
              <w:right w:val="nil"/>
            </w:tcBorders>
          </w:tcPr>
          <w:p w14:paraId="42C473F2" w14:textId="77777777" w:rsidR="00DD0961" w:rsidRDefault="00504CB1">
            <w:pPr>
              <w:widowControl w:val="0"/>
              <w:spacing w:before="40" w:after="0"/>
              <w:jc w:val="right"/>
              <w:rPr>
                <w:rFonts w:cs="Times New Roman"/>
                <w:b/>
                <w:lang w:eastAsia="pl-PL"/>
              </w:rPr>
            </w:pPr>
            <w:r>
              <w:rPr>
                <w:rFonts w:eastAsia="Calibri" w:cs="Times New Roman"/>
                <w:b/>
                <w:lang w:eastAsia="pl-PL"/>
              </w:rPr>
              <w:t>Podstawa opracowania:</w:t>
            </w:r>
          </w:p>
        </w:tc>
        <w:tc>
          <w:tcPr>
            <w:tcW w:w="5417" w:type="dxa"/>
            <w:tcBorders>
              <w:top w:val="nil"/>
              <w:left w:val="nil"/>
              <w:bottom w:val="nil"/>
              <w:right w:val="nil"/>
            </w:tcBorders>
          </w:tcPr>
          <w:p w14:paraId="05A0D4F2" w14:textId="77777777" w:rsidR="00DD0961" w:rsidRDefault="00504CB1">
            <w:pPr>
              <w:widowControl w:val="0"/>
              <w:spacing w:before="40" w:after="0"/>
              <w:rPr>
                <w:rFonts w:cs="Times New Roman"/>
                <w:lang w:eastAsia="pl-PL"/>
              </w:rPr>
            </w:pPr>
            <w:r>
              <w:rPr>
                <w:rFonts w:eastAsia="Calibri" w:cs="Times New Roman"/>
                <w:lang w:eastAsia="pl-PL"/>
              </w:rPr>
              <w:t>Dane dostarczone przez Klienta</w:t>
            </w:r>
          </w:p>
        </w:tc>
      </w:tr>
      <w:tr w:rsidR="00DD0961" w14:paraId="0EC73469" w14:textId="77777777">
        <w:tc>
          <w:tcPr>
            <w:tcW w:w="3794" w:type="dxa"/>
            <w:tcBorders>
              <w:top w:val="nil"/>
              <w:left w:val="nil"/>
              <w:bottom w:val="nil"/>
              <w:right w:val="nil"/>
            </w:tcBorders>
          </w:tcPr>
          <w:p w14:paraId="17005E7B" w14:textId="77777777" w:rsidR="00DD0961" w:rsidRDefault="00504CB1">
            <w:pPr>
              <w:widowControl w:val="0"/>
              <w:spacing w:before="40" w:after="0"/>
              <w:jc w:val="right"/>
              <w:rPr>
                <w:rFonts w:cs="Times New Roman"/>
                <w:b/>
                <w:lang w:eastAsia="pl-PL"/>
              </w:rPr>
            </w:pPr>
            <w:r>
              <w:rPr>
                <w:rFonts w:eastAsia="Calibri" w:cs="Times New Roman"/>
                <w:b/>
                <w:lang w:eastAsia="pl-PL"/>
              </w:rPr>
              <w:t>Data:</w:t>
            </w:r>
          </w:p>
        </w:tc>
        <w:tc>
          <w:tcPr>
            <w:tcW w:w="5417" w:type="dxa"/>
            <w:tcBorders>
              <w:top w:val="nil"/>
              <w:left w:val="nil"/>
              <w:bottom w:val="nil"/>
              <w:right w:val="nil"/>
            </w:tcBorders>
          </w:tcPr>
          <w:p w14:paraId="04356097" w14:textId="77777777" w:rsidR="00DD0961" w:rsidRDefault="00504CB1">
            <w:pPr>
              <w:widowControl w:val="0"/>
              <w:spacing w:before="40" w:after="0"/>
              <w:rPr>
                <w:rFonts w:cs="Times New Roman"/>
                <w:lang w:eastAsia="pl-PL"/>
              </w:rPr>
            </w:pPr>
            <w:r>
              <w:rPr>
                <w:rFonts w:eastAsia="Calibri" w:cs="Times New Roman"/>
                <w:lang w:eastAsia="pl-PL"/>
              </w:rPr>
              <w:t>Listopad 2023</w:t>
            </w:r>
          </w:p>
        </w:tc>
      </w:tr>
    </w:tbl>
    <w:p w14:paraId="0B32526D" w14:textId="77777777" w:rsidR="00DD0961" w:rsidRDefault="00DD0961">
      <w:pPr>
        <w:pStyle w:val="Nagwek1"/>
        <w:rPr>
          <w:lang w:eastAsia="pl-PL"/>
        </w:rPr>
      </w:pPr>
    </w:p>
    <w:p w14:paraId="2490CE81" w14:textId="77777777" w:rsidR="00DD0961" w:rsidRDefault="00504CB1">
      <w:pPr>
        <w:pStyle w:val="Nagwek1"/>
        <w:rPr>
          <w:lang w:eastAsia="pl-PL"/>
        </w:rPr>
      </w:pPr>
      <w:r>
        <w:t>Uwagi do analizy</w:t>
      </w:r>
    </w:p>
    <w:p w14:paraId="624EF976" w14:textId="77777777" w:rsidR="00DD0961" w:rsidRDefault="00DD0961">
      <w:pPr>
        <w:pStyle w:val="Akapitzlist"/>
        <w:jc w:val="left"/>
        <w:rPr>
          <w:rFonts w:cs="Times New Roman"/>
        </w:rPr>
      </w:pPr>
    </w:p>
    <w:p w14:paraId="0AC51277" w14:textId="77777777" w:rsidR="00DD0961" w:rsidRDefault="00504CB1">
      <w:pPr>
        <w:pStyle w:val="Akapitzlist"/>
        <w:numPr>
          <w:ilvl w:val="0"/>
          <w:numId w:val="1"/>
        </w:numPr>
        <w:jc w:val="left"/>
        <w:rPr>
          <w:rFonts w:cs="Times New Roman"/>
        </w:rPr>
      </w:pPr>
      <w:r>
        <w:rPr>
          <w:rFonts w:cs="Times New Roman"/>
        </w:rPr>
        <w:t xml:space="preserve">analiza jest z pełnymi opisami i komentarzami, wszystkie </w:t>
      </w:r>
      <w:r>
        <w:rPr>
          <w:rFonts w:cs="Times New Roman"/>
        </w:rPr>
        <w:t xml:space="preserve">liczby i statystyki są sformatowane „na </w:t>
      </w:r>
      <w:proofErr w:type="spellStart"/>
      <w:r>
        <w:rPr>
          <w:rFonts w:cs="Times New Roman"/>
        </w:rPr>
        <w:t>gotowo</w:t>
      </w:r>
      <w:proofErr w:type="spellEnd"/>
      <w:r>
        <w:rPr>
          <w:rFonts w:cs="Times New Roman"/>
        </w:rPr>
        <w:t>”</w:t>
      </w:r>
    </w:p>
    <w:p w14:paraId="4562169A" w14:textId="77777777" w:rsidR="00DD0961" w:rsidRDefault="00504CB1">
      <w:pPr>
        <w:pStyle w:val="Akapitzlist"/>
        <w:numPr>
          <w:ilvl w:val="0"/>
          <w:numId w:val="1"/>
        </w:numPr>
        <w:jc w:val="left"/>
        <w:rPr>
          <w:rFonts w:cs="Times New Roman"/>
        </w:rPr>
      </w:pPr>
      <w:r>
        <w:rPr>
          <w:rFonts w:cs="Times New Roman"/>
        </w:rPr>
        <w:t xml:space="preserve">do dopasowania formatowanie wedle gustu </w:t>
      </w:r>
      <w:r>
        <w:rPr>
          <w:rFonts w:ascii="Segoe UI Emoji" w:eastAsia="Segoe UI Emoji" w:hAnsi="Segoe UI Emoji" w:cs="Segoe UI Emoji"/>
        </w:rPr>
        <w:t>😊</w:t>
      </w:r>
      <w:r>
        <w:rPr>
          <w:rFonts w:cs="Times New Roman"/>
        </w:rPr>
        <w:t xml:space="preserve"> czyli ew. zmiana kolorów, czcionek, dopasowując do kolorystyki i formatowania reszty pracy (tabelki są edytowalne) oraz dopieszczenie opisów / komentarzy wedle gustu</w:t>
      </w:r>
    </w:p>
    <w:p w14:paraId="5F09F4B3" w14:textId="77777777" w:rsidR="00DD0961" w:rsidRDefault="00504CB1">
      <w:pPr>
        <w:pStyle w:val="Akapitzlist"/>
        <w:numPr>
          <w:ilvl w:val="0"/>
          <w:numId w:val="1"/>
        </w:numPr>
        <w:jc w:val="left"/>
        <w:rPr>
          <w:rFonts w:cs="Times New Roman"/>
        </w:rPr>
      </w:pPr>
      <w:r>
        <w:rPr>
          <w:rFonts w:cs="Times New Roman"/>
        </w:rPr>
        <w:t>koniecznie proszę przeczytać pod kątem poprawności merytorycznej (czy wszystkie określeni</w:t>
      </w:r>
      <w:r>
        <w:rPr>
          <w:rFonts w:cs="Times New Roman"/>
        </w:rPr>
        <w:t>a, sformułowania „branżowe” są poprawne itd.)</w:t>
      </w:r>
    </w:p>
    <w:p w14:paraId="1BFD604E" w14:textId="77777777" w:rsidR="00DD0961" w:rsidRDefault="00504CB1">
      <w:pPr>
        <w:pStyle w:val="Akapitzlist"/>
        <w:numPr>
          <w:ilvl w:val="0"/>
          <w:numId w:val="1"/>
        </w:numPr>
        <w:rPr>
          <w:rFonts w:cs="Times New Roman"/>
        </w:rPr>
      </w:pPr>
      <w:r>
        <w:rPr>
          <w:rFonts w:cs="Times New Roman"/>
        </w:rPr>
        <w:t>na czerwono różne uwagi i komentarze, do usunięcia w finalnej pracy</w:t>
      </w:r>
    </w:p>
    <w:p w14:paraId="62644BAD" w14:textId="77777777" w:rsidR="00DD0961" w:rsidRDefault="00504CB1">
      <w:pPr>
        <w:pStyle w:val="Akapitzlist"/>
        <w:numPr>
          <w:ilvl w:val="0"/>
          <w:numId w:val="1"/>
        </w:numPr>
        <w:rPr>
          <w:rFonts w:cs="Times New Roman"/>
        </w:rPr>
      </w:pPr>
      <w:r>
        <w:rPr>
          <w:rFonts w:cs="Times New Roman"/>
        </w:rPr>
        <w:t>na żółto numery tabel do dopasowania do reszty pracy</w:t>
      </w:r>
    </w:p>
    <w:p w14:paraId="3CB826A8" w14:textId="77777777" w:rsidR="00DD0961" w:rsidRDefault="00DD0961">
      <w:pPr>
        <w:rPr>
          <w:rFonts w:cs="Times New Roman"/>
        </w:rPr>
      </w:pPr>
    </w:p>
    <w:p w14:paraId="7FAFC9B4" w14:textId="77777777" w:rsidR="00DD0961" w:rsidRDefault="00504CB1">
      <w:pPr>
        <w:pStyle w:val="Nagwek1"/>
        <w:spacing w:after="0"/>
        <w:rPr>
          <w:rFonts w:cs="Times New Roman"/>
        </w:rPr>
      </w:pPr>
      <w:r>
        <w:rPr>
          <w:rFonts w:cs="Times New Roman"/>
        </w:rPr>
        <w:t>Analiza statystyczna</w:t>
      </w:r>
    </w:p>
    <w:p w14:paraId="15D9F3F5" w14:textId="77777777" w:rsidR="00DD0961" w:rsidRDefault="00DD0961">
      <w:pPr>
        <w:spacing w:after="0"/>
        <w:rPr>
          <w:rFonts w:cs="Times New Roman"/>
          <w:i/>
          <w:iCs/>
          <w:color w:val="FF0000"/>
        </w:rPr>
      </w:pPr>
    </w:p>
    <w:p w14:paraId="6570B154" w14:textId="77777777" w:rsidR="00DD0961" w:rsidRDefault="00504CB1">
      <w:pPr>
        <w:spacing w:after="0"/>
        <w:rPr>
          <w:rFonts w:cs="Times New Roman"/>
          <w:i/>
          <w:iCs/>
          <w:color w:val="FF0000"/>
        </w:rPr>
      </w:pPr>
      <w:r>
        <w:rPr>
          <w:rFonts w:cs="Times New Roman"/>
          <w:i/>
          <w:iCs/>
          <w:color w:val="FF0000"/>
        </w:rPr>
        <w:t xml:space="preserve">opis metodologii analizy statystycznej, do </w:t>
      </w:r>
      <w:r>
        <w:rPr>
          <w:rFonts w:cs="Times New Roman"/>
          <w:i/>
          <w:iCs/>
          <w:color w:val="FF0000"/>
        </w:rPr>
        <w:t>wykorzystania w rozdziale o metodologii</w:t>
      </w:r>
    </w:p>
    <w:p w14:paraId="2F4FCD9E" w14:textId="77777777" w:rsidR="00DD0961" w:rsidRDefault="00DD0961">
      <w:pPr>
        <w:spacing w:after="0"/>
        <w:rPr>
          <w:rFonts w:cs="Times New Roman"/>
        </w:rPr>
      </w:pPr>
    </w:p>
    <w:p w14:paraId="238FE1AB" w14:textId="77777777" w:rsidR="00DD0961" w:rsidRDefault="00504CB1">
      <w:pPr>
        <w:spacing w:after="0"/>
        <w:rPr>
          <w:rFonts w:cs="Times New Roman"/>
          <w:lang w:val="en-US"/>
        </w:rPr>
      </w:pPr>
      <w:r>
        <w:rPr>
          <w:rFonts w:cs="Times New Roman"/>
          <w:lang w:val="en-US"/>
        </w:rPr>
        <w:t>Statistical analysis was performed in R software, version 4.1.2. Categorical variables were described with counts and % of respective group, numerical variables were presented with mean and standard deviation or med</w:t>
      </w:r>
      <w:r>
        <w:rPr>
          <w:rFonts w:cs="Times New Roman"/>
          <w:lang w:val="en-US"/>
        </w:rPr>
        <w:t xml:space="preserve">ian and interquartile range, depending on distribution. Distribution normality was assessed with Shapiro-Wilk test and verified with skewness and kurtosis. Variance homogeneity was verified with </w:t>
      </w:r>
      <w:proofErr w:type="spellStart"/>
      <w:r>
        <w:rPr>
          <w:rFonts w:cs="Times New Roman"/>
          <w:lang w:val="en-US"/>
        </w:rPr>
        <w:t>Levene’s</w:t>
      </w:r>
      <w:proofErr w:type="spellEnd"/>
      <w:r>
        <w:rPr>
          <w:rFonts w:cs="Times New Roman"/>
          <w:lang w:val="en-US"/>
        </w:rPr>
        <w:t xml:space="preserve"> test. Comparisons were performed using t-Student, t-</w:t>
      </w:r>
      <w:r>
        <w:rPr>
          <w:rFonts w:cs="Times New Roman"/>
          <w:lang w:val="en-US"/>
        </w:rPr>
        <w:t xml:space="preserve">Welch or Mann-Whitney test for two groups and </w:t>
      </w:r>
      <w:proofErr w:type="spellStart"/>
      <w:r>
        <w:rPr>
          <w:rFonts w:cs="Times New Roman"/>
          <w:lang w:val="en-US"/>
        </w:rPr>
        <w:t>Anova</w:t>
      </w:r>
      <w:proofErr w:type="spellEnd"/>
      <w:r>
        <w:rPr>
          <w:rFonts w:cs="Times New Roman"/>
          <w:lang w:val="en-US"/>
        </w:rPr>
        <w:t xml:space="preserve"> analysis or Kruskal-Wallis test for more than two groups. In cases of significant </w:t>
      </w:r>
      <w:proofErr w:type="spellStart"/>
      <w:r>
        <w:rPr>
          <w:rFonts w:cs="Times New Roman"/>
          <w:lang w:val="en-US"/>
        </w:rPr>
        <w:t>Anova</w:t>
      </w:r>
      <w:proofErr w:type="spellEnd"/>
      <w:r>
        <w:rPr>
          <w:rFonts w:cs="Times New Roman"/>
          <w:lang w:val="en-US"/>
        </w:rPr>
        <w:t xml:space="preserve"> outcome, Tukey test was used for pairwise comparisons. Spearman correlation analysis was used to assess relations be</w:t>
      </w:r>
      <w:r>
        <w:rPr>
          <w:rFonts w:cs="Times New Roman"/>
          <w:lang w:val="en-US"/>
        </w:rPr>
        <w:t xml:space="preserve">tween two numerical variables. All statistical calculations assumed </w:t>
      </w:r>
      <w:r>
        <w:rPr>
          <w:rFonts w:cs="Times New Roman"/>
          <w:i/>
          <w:iCs/>
          <w:lang w:val="en-US"/>
        </w:rPr>
        <w:t>alpha</w:t>
      </w:r>
      <w:r>
        <w:rPr>
          <w:rFonts w:cs="Times New Roman"/>
          <w:lang w:val="en-US"/>
        </w:rPr>
        <w:t xml:space="preserve"> = 0.05.</w:t>
      </w:r>
    </w:p>
    <w:p w14:paraId="61D12A98" w14:textId="77777777" w:rsidR="00DD0961" w:rsidRDefault="00DD0961">
      <w:pPr>
        <w:spacing w:after="0"/>
        <w:rPr>
          <w:rFonts w:cs="Times New Roman"/>
          <w:lang w:val="en-US"/>
        </w:rPr>
      </w:pPr>
    </w:p>
    <w:p w14:paraId="305C0261" w14:textId="77777777" w:rsidR="00DD0961" w:rsidRDefault="00504CB1">
      <w:pPr>
        <w:pStyle w:val="Nagwek1"/>
        <w:spacing w:after="0"/>
        <w:rPr>
          <w:rFonts w:cs="Times New Roman"/>
          <w:lang w:val="en-US"/>
        </w:rPr>
      </w:pPr>
      <w:proofErr w:type="spellStart"/>
      <w:r>
        <w:rPr>
          <w:rFonts w:cs="Times New Roman"/>
          <w:lang w:val="en-US"/>
        </w:rPr>
        <w:lastRenderedPageBreak/>
        <w:t>Wyniki</w:t>
      </w:r>
      <w:proofErr w:type="spellEnd"/>
    </w:p>
    <w:p w14:paraId="54D41210" w14:textId="77777777" w:rsidR="00DD0961" w:rsidRDefault="00DD0961">
      <w:pPr>
        <w:rPr>
          <w:rFonts w:cs="Times New Roman"/>
          <w:b/>
          <w:bCs/>
          <w:color w:val="674192" w:themeColor="text2"/>
          <w:szCs w:val="24"/>
          <w:lang w:val="en-US"/>
        </w:rPr>
      </w:pPr>
    </w:p>
    <w:p w14:paraId="66C5CCF2" w14:textId="77777777" w:rsidR="00DD0961" w:rsidRDefault="00504CB1">
      <w:pPr>
        <w:rPr>
          <w:rFonts w:cs="Times New Roman"/>
          <w:b/>
          <w:bCs/>
          <w:color w:val="674192" w:themeColor="text2"/>
          <w:lang w:val="en-US"/>
        </w:rPr>
      </w:pPr>
      <w:r>
        <w:rPr>
          <w:rFonts w:cs="Times New Roman"/>
          <w:b/>
          <w:bCs/>
          <w:color w:val="674192" w:themeColor="text2"/>
          <w:szCs w:val="24"/>
          <w:lang w:val="en-US"/>
        </w:rPr>
        <w:t xml:space="preserve">Correlation </w:t>
      </w:r>
      <w:r>
        <w:rPr>
          <w:rFonts w:cs="Times New Roman"/>
          <w:b/>
          <w:bCs/>
          <w:color w:val="674192" w:themeColor="text2"/>
          <w:lang w:val="en-US"/>
        </w:rPr>
        <w:t xml:space="preserve">of GAC parent and GAC teacher with selected variables </w:t>
      </w:r>
    </w:p>
    <w:p w14:paraId="4D5457A6" w14:textId="77777777" w:rsidR="00DD0961" w:rsidRDefault="00504CB1">
      <w:pPr>
        <w:rPr>
          <w:rFonts w:cs="Times New Roman"/>
          <w:i/>
          <w:iCs/>
          <w:color w:val="FF0000"/>
        </w:rPr>
      </w:pPr>
      <w:r>
        <w:rPr>
          <w:rFonts w:cs="Times New Roman"/>
          <w:i/>
          <w:iCs/>
          <w:color w:val="FF0000"/>
        </w:rPr>
        <w:t>Korelacje/zależności badamy różnymi narzędziami statystycznymi, m. in. w zależności od rodzaju zmi</w:t>
      </w:r>
      <w:r>
        <w:rPr>
          <w:rFonts w:cs="Times New Roman"/>
          <w:i/>
          <w:iCs/>
          <w:color w:val="FF0000"/>
        </w:rPr>
        <w:t>ennych. Na liście czynników od Pani mamy zarówno zmienne ilościowe, jak i kategorialne, dlatego też wyniki tego kroku analizy umieściłam w dwóch rodzajach tabel (</w:t>
      </w:r>
      <w:r>
        <w:rPr>
          <w:rFonts w:cs="Times New Roman"/>
          <w:i/>
          <w:iCs/>
          <w:color w:val="FF0000"/>
          <w:highlight w:val="yellow"/>
        </w:rPr>
        <w:t>tabele 1-4</w:t>
      </w:r>
      <w:r>
        <w:rPr>
          <w:rFonts w:cs="Times New Roman"/>
          <w:i/>
          <w:iCs/>
          <w:color w:val="FF0000"/>
        </w:rPr>
        <w:t xml:space="preserve">). W </w:t>
      </w:r>
      <w:r>
        <w:rPr>
          <w:rFonts w:cs="Times New Roman"/>
          <w:i/>
          <w:iCs/>
          <w:color w:val="FF0000"/>
          <w:highlight w:val="yellow"/>
        </w:rPr>
        <w:t>tabeli 1</w:t>
      </w:r>
      <w:r>
        <w:rPr>
          <w:rFonts w:cs="Times New Roman"/>
          <w:i/>
          <w:iCs/>
          <w:color w:val="FF0000"/>
        </w:rPr>
        <w:t xml:space="preserve"> znajdzie Pani wyniki korelacji OWA R i OWA N z parametrami ilościowymi</w:t>
      </w:r>
      <w:r>
        <w:rPr>
          <w:rFonts w:cs="Times New Roman"/>
          <w:i/>
          <w:iCs/>
          <w:color w:val="FF0000"/>
        </w:rPr>
        <w:t xml:space="preserve"> (wiek i trzy skale), a w </w:t>
      </w:r>
      <w:r>
        <w:rPr>
          <w:rFonts w:cs="Times New Roman"/>
          <w:i/>
          <w:iCs/>
          <w:color w:val="FF0000"/>
          <w:highlight w:val="yellow"/>
        </w:rPr>
        <w:t>tabelach 2-4</w:t>
      </w:r>
      <w:r>
        <w:rPr>
          <w:rFonts w:cs="Times New Roman"/>
          <w:i/>
          <w:iCs/>
          <w:color w:val="FF0000"/>
        </w:rPr>
        <w:t xml:space="preserve"> mamy wyniki zależności OWA R i OWA N od parametrów kategorialnych (pozostałe).</w:t>
      </w:r>
    </w:p>
    <w:p w14:paraId="37B35F2F" w14:textId="77777777" w:rsidR="00DD0961" w:rsidRDefault="00DD0961">
      <w:pPr>
        <w:rPr>
          <w:rFonts w:cs="Times New Roman"/>
          <w:i/>
          <w:iCs/>
          <w:color w:val="FF0000"/>
        </w:rPr>
      </w:pPr>
    </w:p>
    <w:p w14:paraId="77576CC8" w14:textId="77777777" w:rsidR="00DD0961" w:rsidRDefault="00504CB1">
      <w:pPr>
        <w:rPr>
          <w:rFonts w:cs="Times New Roman"/>
          <w:b/>
          <w:bCs/>
          <w:szCs w:val="24"/>
          <w:lang w:val="en-US"/>
        </w:rPr>
      </w:pPr>
      <w:r>
        <w:rPr>
          <w:rFonts w:cs="Times New Roman"/>
          <w:b/>
          <w:bCs/>
          <w:szCs w:val="24"/>
          <w:lang w:val="en-US"/>
        </w:rPr>
        <w:t>Age and scales (LSS, GSES, PSCS)</w:t>
      </w:r>
    </w:p>
    <w:p w14:paraId="6FF52545" w14:textId="77777777" w:rsidR="00DD0961" w:rsidRDefault="00504CB1">
      <w:pPr>
        <w:spacing w:after="0"/>
        <w:rPr>
          <w:rFonts w:cs="Times New Roman"/>
          <w:bCs/>
          <w:lang w:val="en-US"/>
        </w:rPr>
      </w:pPr>
      <w:r>
        <w:rPr>
          <w:rFonts w:cs="Times New Roman"/>
          <w:bCs/>
          <w:lang w:val="en-US"/>
        </w:rPr>
        <w:t xml:space="preserve">In total study group both GAC parent and GAC teacher were positively correlated with Life </w:t>
      </w:r>
      <w:r>
        <w:rPr>
          <w:rFonts w:cs="Times New Roman"/>
          <w:bCs/>
          <w:lang w:val="en-US"/>
        </w:rPr>
        <w:t>Satisfaction Scale (LSS), p = 0.002 and p = 0.014, respectively. Strength of the relationships were low to moderate (rho = 0.36 and rho = 0.30) which means that higher GAC level was connected with higher life satisfaction and the strength of the relationsh</w:t>
      </w:r>
      <w:r>
        <w:rPr>
          <w:rFonts w:cs="Times New Roman"/>
          <w:bCs/>
          <w:lang w:val="en-US"/>
        </w:rPr>
        <w:t>ips were low to moderate.</w:t>
      </w:r>
    </w:p>
    <w:p w14:paraId="2AA3C892" w14:textId="77777777" w:rsidR="00DD0961" w:rsidRDefault="00DD0961">
      <w:pPr>
        <w:spacing w:after="0"/>
        <w:rPr>
          <w:rFonts w:cs="Times New Roman"/>
          <w:bCs/>
          <w:lang w:val="en-US"/>
        </w:rPr>
      </w:pPr>
    </w:p>
    <w:p w14:paraId="6852504B" w14:textId="77777777" w:rsidR="00DD0961" w:rsidRDefault="00504CB1">
      <w:pPr>
        <w:spacing w:after="0"/>
        <w:rPr>
          <w:rFonts w:cs="Times New Roman"/>
          <w:bCs/>
          <w:lang w:val="en-US"/>
        </w:rPr>
      </w:pPr>
      <w:r>
        <w:rPr>
          <w:rFonts w:cs="Times New Roman"/>
          <w:bCs/>
          <w:lang w:val="en-US"/>
        </w:rPr>
        <w:t>In younger age group both GAC parent and GAC teacher were negatively correlated with children’s age, p &lt; 0.001 and p = 0.001, respectively. Strength of the relationships were moderate (rho = -0.60 and rho = -0.56) which means tha</w:t>
      </w:r>
      <w:r>
        <w:rPr>
          <w:rFonts w:cs="Times New Roman"/>
          <w:bCs/>
          <w:lang w:val="en-US"/>
        </w:rPr>
        <w:t>t higher age was connected with lower GAC level, both in case of GAC parent and GAC teacher, and the relationships were of moderate strength. Moreover, GAC parent was positively correlated with Life Satisfaction Scale (LSS), p = 0.002. Strength of the rela</w:t>
      </w:r>
      <w:r>
        <w:rPr>
          <w:rFonts w:cs="Times New Roman"/>
          <w:bCs/>
          <w:lang w:val="en-US"/>
        </w:rPr>
        <w:t>tionship was moderate (rho = 0.50) which means that higher GAC level was connected with higher life satisfaction and the strength of the relationship was moderate.</w:t>
      </w:r>
    </w:p>
    <w:p w14:paraId="38DF437C" w14:textId="77777777" w:rsidR="00DD0961" w:rsidRDefault="00DD0961">
      <w:pPr>
        <w:spacing w:after="0"/>
        <w:rPr>
          <w:rFonts w:cs="Times New Roman"/>
          <w:bCs/>
          <w:lang w:val="en-US"/>
        </w:rPr>
      </w:pPr>
    </w:p>
    <w:p w14:paraId="682CB7A6" w14:textId="77777777" w:rsidR="00DD0961" w:rsidRDefault="00504CB1">
      <w:pPr>
        <w:spacing w:after="0"/>
        <w:rPr>
          <w:rFonts w:cs="Times New Roman"/>
          <w:bCs/>
          <w:lang w:val="en-US"/>
        </w:rPr>
      </w:pPr>
      <w:r>
        <w:rPr>
          <w:rFonts w:cs="Times New Roman"/>
          <w:bCs/>
          <w:lang w:val="en-US"/>
        </w:rPr>
        <w:t xml:space="preserve">In older age group none of the analyzed relationships were significant, </w:t>
      </w:r>
      <w:r>
        <w:rPr>
          <w:rFonts w:cs="Times New Roman"/>
          <w:bCs/>
          <w:highlight w:val="yellow"/>
          <w:lang w:val="en-US"/>
        </w:rPr>
        <w:t>table 1</w:t>
      </w:r>
      <w:r>
        <w:rPr>
          <w:rFonts w:cs="Times New Roman"/>
          <w:bCs/>
          <w:lang w:val="en-US"/>
        </w:rPr>
        <w:t>.</w:t>
      </w:r>
    </w:p>
    <w:p w14:paraId="168E3FB6" w14:textId="77777777" w:rsidR="00DD0961" w:rsidRDefault="00DD0961">
      <w:pPr>
        <w:spacing w:after="0"/>
        <w:rPr>
          <w:rFonts w:cs="Times New Roman"/>
          <w:bCs/>
          <w:highlight w:val="yellow"/>
          <w:lang w:val="en-US"/>
        </w:rPr>
      </w:pPr>
    </w:p>
    <w:p w14:paraId="6A2EEBE0" w14:textId="77777777" w:rsidR="00DD0961" w:rsidRDefault="00504CB1">
      <w:pPr>
        <w:spacing w:after="0"/>
        <w:rPr>
          <w:rFonts w:cs="Times New Roman"/>
          <w:bCs/>
          <w:lang w:val="en-US"/>
        </w:rPr>
      </w:pPr>
      <w:r>
        <w:rPr>
          <w:rFonts w:cs="Times New Roman"/>
          <w:bCs/>
          <w:highlight w:val="yellow"/>
          <w:lang w:val="en-US"/>
        </w:rPr>
        <w:t>Table 1.</w:t>
      </w:r>
      <w:r>
        <w:rPr>
          <w:rFonts w:cs="Times New Roman"/>
          <w:bCs/>
          <w:lang w:val="en-US"/>
        </w:rPr>
        <w:t xml:space="preserve"> </w:t>
      </w:r>
      <w:r>
        <w:rPr>
          <w:rFonts w:cs="Times New Roman"/>
          <w:bCs/>
          <w:lang w:val="en-US"/>
        </w:rPr>
        <w:t>Correlation between GAC parent/GAC teacher and parent’s age, child’s age and selected scales</w:t>
      </w:r>
    </w:p>
    <w:tbl>
      <w:tblPr>
        <w:tblStyle w:val="Statystyka10pkt"/>
        <w:tblW w:w="4900" w:type="pct"/>
        <w:tblLayout w:type="fixed"/>
        <w:tblLook w:val="04A0" w:firstRow="1" w:lastRow="0" w:firstColumn="1" w:lastColumn="0" w:noHBand="0" w:noVBand="1"/>
      </w:tblPr>
      <w:tblGrid>
        <w:gridCol w:w="2777"/>
        <w:gridCol w:w="1581"/>
        <w:gridCol w:w="1579"/>
        <w:gridCol w:w="1581"/>
        <w:gridCol w:w="1584"/>
      </w:tblGrid>
      <w:tr w:rsidR="00DD0961" w14:paraId="12832E12"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2713" w:type="dxa"/>
            <w:vMerge w:val="restart"/>
          </w:tcPr>
          <w:p w14:paraId="251BEA83" w14:textId="77777777" w:rsidR="00DD0961" w:rsidRDefault="00504CB1">
            <w:pPr>
              <w:widowControl w:val="0"/>
              <w:spacing w:after="0" w:line="240" w:lineRule="auto"/>
              <w:jc w:val="center"/>
              <w:rPr>
                <w:rFonts w:asciiTheme="minorHAnsi" w:hAnsiTheme="minorHAnsi" w:cstheme="minorHAnsi"/>
                <w:color w:val="000000"/>
                <w:sz w:val="20"/>
                <w:szCs w:val="20"/>
                <w:lang w:val="en-US"/>
              </w:rPr>
            </w:pPr>
            <w:proofErr w:type="spellStart"/>
            <w:r>
              <w:rPr>
                <w:rFonts w:asciiTheme="minorHAnsi" w:eastAsia="Calibri" w:hAnsiTheme="minorHAnsi" w:cstheme="minorHAnsi"/>
                <w:color w:val="000000"/>
                <w:sz w:val="20"/>
                <w:szCs w:val="20"/>
              </w:rPr>
              <w:lastRenderedPageBreak/>
              <w:t>Variable</w:t>
            </w:r>
            <w:proofErr w:type="spellEnd"/>
          </w:p>
        </w:tc>
        <w:tc>
          <w:tcPr>
            <w:tcW w:w="3086" w:type="dxa"/>
            <w:gridSpan w:val="2"/>
          </w:tcPr>
          <w:p w14:paraId="3B0059EA"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GAC parent</w:t>
            </w:r>
          </w:p>
        </w:tc>
        <w:tc>
          <w:tcPr>
            <w:tcW w:w="3091" w:type="dxa"/>
            <w:gridSpan w:val="2"/>
          </w:tcPr>
          <w:p w14:paraId="178633F0"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GAC teacher</w:t>
            </w:r>
          </w:p>
        </w:tc>
      </w:tr>
      <w:tr w:rsidR="00DD0961" w14:paraId="446DDA4E"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2713" w:type="dxa"/>
            <w:vMerge/>
            <w:tcBorders>
              <w:top w:val="nil"/>
            </w:tcBorders>
          </w:tcPr>
          <w:p w14:paraId="4D8B1EA3" w14:textId="77777777" w:rsidR="00DD0961" w:rsidRDefault="00DD0961">
            <w:pPr>
              <w:widowControl w:val="0"/>
              <w:spacing w:after="0" w:line="240" w:lineRule="auto"/>
              <w:jc w:val="center"/>
              <w:rPr>
                <w:rFonts w:asciiTheme="minorHAnsi" w:eastAsia="Times New Roman" w:hAnsiTheme="minorHAnsi" w:cstheme="minorHAnsi"/>
                <w:color w:val="000000"/>
                <w:sz w:val="20"/>
                <w:szCs w:val="20"/>
                <w:lang w:eastAsia="pl-PL"/>
              </w:rPr>
            </w:pPr>
          </w:p>
        </w:tc>
        <w:tc>
          <w:tcPr>
            <w:tcW w:w="1544" w:type="dxa"/>
            <w:tcBorders>
              <w:top w:val="nil"/>
            </w:tcBorders>
          </w:tcPr>
          <w:p w14:paraId="6D233299"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rho</w:t>
            </w:r>
          </w:p>
        </w:tc>
        <w:tc>
          <w:tcPr>
            <w:tcW w:w="1542" w:type="dxa"/>
            <w:tcBorders>
              <w:top w:val="nil"/>
            </w:tcBorders>
          </w:tcPr>
          <w:p w14:paraId="7A58FA2F"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p</w:t>
            </w:r>
          </w:p>
        </w:tc>
        <w:tc>
          <w:tcPr>
            <w:tcW w:w="1544" w:type="dxa"/>
            <w:tcBorders>
              <w:top w:val="nil"/>
            </w:tcBorders>
          </w:tcPr>
          <w:p w14:paraId="4282DEC6"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rho</w:t>
            </w:r>
          </w:p>
        </w:tc>
        <w:tc>
          <w:tcPr>
            <w:tcW w:w="1547" w:type="dxa"/>
            <w:tcBorders>
              <w:top w:val="nil"/>
            </w:tcBorders>
          </w:tcPr>
          <w:p w14:paraId="31A93BF4"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p</w:t>
            </w:r>
          </w:p>
        </w:tc>
      </w:tr>
      <w:tr w:rsidR="00DD0961" w14:paraId="660C7707"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455CB3EF"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b/>
                <w:bCs/>
                <w:color w:val="000000"/>
                <w:sz w:val="20"/>
                <w:szCs w:val="20"/>
              </w:rPr>
              <w:t xml:space="preserve">Total </w:t>
            </w:r>
            <w:proofErr w:type="spellStart"/>
            <w:r>
              <w:rPr>
                <w:rFonts w:ascii="Calibri" w:eastAsia="Calibri" w:hAnsi="Calibri" w:cs="Calibri"/>
                <w:b/>
                <w:bCs/>
                <w:color w:val="000000"/>
                <w:sz w:val="20"/>
                <w:szCs w:val="20"/>
              </w:rPr>
              <w:t>group</w:t>
            </w:r>
            <w:proofErr w:type="spellEnd"/>
            <w:r>
              <w:rPr>
                <w:rFonts w:ascii="Calibri" w:eastAsia="Calibri" w:hAnsi="Calibri" w:cs="Calibri"/>
                <w:b/>
                <w:bCs/>
                <w:color w:val="000000"/>
                <w:sz w:val="20"/>
                <w:szCs w:val="20"/>
              </w:rPr>
              <w:t xml:space="preserve"> (n = 70)</w:t>
            </w:r>
          </w:p>
        </w:tc>
        <w:tc>
          <w:tcPr>
            <w:tcW w:w="1544" w:type="dxa"/>
            <w:tcBorders>
              <w:top w:val="nil"/>
              <w:bottom w:val="nil"/>
            </w:tcBorders>
          </w:tcPr>
          <w:p w14:paraId="106FAA40"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542" w:type="dxa"/>
            <w:tcBorders>
              <w:top w:val="nil"/>
              <w:bottom w:val="nil"/>
            </w:tcBorders>
          </w:tcPr>
          <w:p w14:paraId="26E3053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544" w:type="dxa"/>
            <w:tcBorders>
              <w:top w:val="nil"/>
              <w:bottom w:val="nil"/>
            </w:tcBorders>
          </w:tcPr>
          <w:p w14:paraId="6E4C9A2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547" w:type="dxa"/>
            <w:tcBorders>
              <w:top w:val="nil"/>
              <w:bottom w:val="nil"/>
            </w:tcBorders>
          </w:tcPr>
          <w:p w14:paraId="0BC37FD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7540DC1B"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073F4786"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 xml:space="preserve">Age – </w:t>
            </w:r>
            <w:proofErr w:type="spellStart"/>
            <w:r>
              <w:rPr>
                <w:rFonts w:ascii="Calibri" w:eastAsia="Calibri" w:hAnsi="Calibri" w:cs="Calibri"/>
                <w:color w:val="000000"/>
                <w:sz w:val="20"/>
                <w:szCs w:val="20"/>
              </w:rPr>
              <w:t>parent</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years</w:t>
            </w:r>
            <w:proofErr w:type="spellEnd"/>
          </w:p>
        </w:tc>
        <w:tc>
          <w:tcPr>
            <w:tcW w:w="1544" w:type="dxa"/>
            <w:tcBorders>
              <w:top w:val="nil"/>
              <w:bottom w:val="nil"/>
            </w:tcBorders>
          </w:tcPr>
          <w:p w14:paraId="21A79C7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0.10</w:t>
            </w:r>
          </w:p>
        </w:tc>
        <w:tc>
          <w:tcPr>
            <w:tcW w:w="1542" w:type="dxa"/>
            <w:tcBorders>
              <w:top w:val="nil"/>
              <w:bottom w:val="nil"/>
            </w:tcBorders>
          </w:tcPr>
          <w:p w14:paraId="3629A72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0.393</w:t>
            </w:r>
          </w:p>
        </w:tc>
        <w:tc>
          <w:tcPr>
            <w:tcW w:w="1544" w:type="dxa"/>
            <w:tcBorders>
              <w:top w:val="nil"/>
              <w:bottom w:val="nil"/>
            </w:tcBorders>
          </w:tcPr>
          <w:p w14:paraId="76FEE9B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0.23</w:t>
            </w:r>
          </w:p>
        </w:tc>
        <w:tc>
          <w:tcPr>
            <w:tcW w:w="1547" w:type="dxa"/>
            <w:tcBorders>
              <w:top w:val="nil"/>
              <w:bottom w:val="nil"/>
            </w:tcBorders>
          </w:tcPr>
          <w:p w14:paraId="2C59348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0"/>
                <w:szCs w:val="20"/>
              </w:rPr>
              <w:t>0.061</w:t>
            </w:r>
          </w:p>
        </w:tc>
      </w:tr>
      <w:tr w:rsidR="00DD0961" w14:paraId="3CEE69BE"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5448F96F"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 xml:space="preserve">Age – </w:t>
            </w:r>
            <w:proofErr w:type="spellStart"/>
            <w:r>
              <w:rPr>
                <w:rFonts w:ascii="Calibri" w:eastAsia="Calibri" w:hAnsi="Calibri" w:cs="Calibri"/>
                <w:color w:val="000000"/>
                <w:sz w:val="20"/>
                <w:szCs w:val="20"/>
              </w:rPr>
              <w:t>child</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years</w:t>
            </w:r>
            <w:proofErr w:type="spellEnd"/>
          </w:p>
        </w:tc>
        <w:tc>
          <w:tcPr>
            <w:tcW w:w="1544" w:type="dxa"/>
            <w:tcBorders>
              <w:top w:val="nil"/>
              <w:bottom w:val="nil"/>
            </w:tcBorders>
          </w:tcPr>
          <w:p w14:paraId="0E95FA7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-0.15</w:t>
            </w:r>
          </w:p>
        </w:tc>
        <w:tc>
          <w:tcPr>
            <w:tcW w:w="1542" w:type="dxa"/>
            <w:tcBorders>
              <w:top w:val="nil"/>
              <w:bottom w:val="nil"/>
            </w:tcBorders>
          </w:tcPr>
          <w:p w14:paraId="2AB619E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0.230</w:t>
            </w:r>
          </w:p>
        </w:tc>
        <w:tc>
          <w:tcPr>
            <w:tcW w:w="1544" w:type="dxa"/>
            <w:tcBorders>
              <w:top w:val="nil"/>
              <w:bottom w:val="nil"/>
            </w:tcBorders>
          </w:tcPr>
          <w:p w14:paraId="270C334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0.07</w:t>
            </w:r>
          </w:p>
        </w:tc>
        <w:tc>
          <w:tcPr>
            <w:tcW w:w="1547" w:type="dxa"/>
            <w:tcBorders>
              <w:top w:val="nil"/>
              <w:bottom w:val="nil"/>
            </w:tcBorders>
          </w:tcPr>
          <w:p w14:paraId="1A189A9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0.599</w:t>
            </w:r>
          </w:p>
        </w:tc>
      </w:tr>
      <w:tr w:rsidR="00DD0961" w14:paraId="5FE00FB2"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215B794A"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LSS [10-40]</w:t>
            </w:r>
          </w:p>
        </w:tc>
        <w:tc>
          <w:tcPr>
            <w:tcW w:w="1544" w:type="dxa"/>
            <w:tcBorders>
              <w:top w:val="nil"/>
              <w:bottom w:val="nil"/>
            </w:tcBorders>
          </w:tcPr>
          <w:p w14:paraId="4D48C88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color w:val="000000"/>
                <w:sz w:val="20"/>
                <w:szCs w:val="20"/>
              </w:rPr>
              <w:t>0.36</w:t>
            </w:r>
          </w:p>
        </w:tc>
        <w:tc>
          <w:tcPr>
            <w:tcW w:w="1542" w:type="dxa"/>
            <w:tcBorders>
              <w:top w:val="nil"/>
              <w:bottom w:val="nil"/>
            </w:tcBorders>
          </w:tcPr>
          <w:p w14:paraId="7C40AE5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i/>
                <w:iCs/>
                <w:color w:val="000000"/>
                <w:sz w:val="20"/>
                <w:szCs w:val="20"/>
              </w:rPr>
            </w:pPr>
            <w:r>
              <w:rPr>
                <w:rFonts w:ascii="Calibri" w:eastAsia="Calibri" w:hAnsi="Calibri" w:cs="Calibri"/>
                <w:b/>
                <w:bCs/>
                <w:color w:val="000000"/>
                <w:sz w:val="20"/>
                <w:szCs w:val="20"/>
              </w:rPr>
              <w:t>0.002</w:t>
            </w:r>
          </w:p>
        </w:tc>
        <w:tc>
          <w:tcPr>
            <w:tcW w:w="1544" w:type="dxa"/>
            <w:tcBorders>
              <w:top w:val="nil"/>
              <w:bottom w:val="nil"/>
            </w:tcBorders>
          </w:tcPr>
          <w:p w14:paraId="586C2EC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color w:val="000000"/>
                <w:sz w:val="20"/>
                <w:szCs w:val="20"/>
              </w:rPr>
              <w:t>0.30</w:t>
            </w:r>
          </w:p>
        </w:tc>
        <w:tc>
          <w:tcPr>
            <w:tcW w:w="1547" w:type="dxa"/>
            <w:tcBorders>
              <w:top w:val="nil"/>
              <w:bottom w:val="nil"/>
            </w:tcBorders>
          </w:tcPr>
          <w:p w14:paraId="494B113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i/>
                <w:iCs/>
                <w:color w:val="000000"/>
                <w:sz w:val="20"/>
                <w:szCs w:val="20"/>
              </w:rPr>
            </w:pPr>
            <w:r>
              <w:rPr>
                <w:rFonts w:ascii="Calibri" w:eastAsia="Calibri" w:hAnsi="Calibri" w:cs="Calibri"/>
                <w:b/>
                <w:bCs/>
                <w:color w:val="000000"/>
                <w:sz w:val="20"/>
                <w:szCs w:val="20"/>
              </w:rPr>
              <w:t>0.014</w:t>
            </w:r>
          </w:p>
        </w:tc>
      </w:tr>
      <w:tr w:rsidR="00DD0961" w14:paraId="79463351"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31C6F9A7"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GSES [17-102]</w:t>
            </w:r>
          </w:p>
        </w:tc>
        <w:tc>
          <w:tcPr>
            <w:tcW w:w="1544" w:type="dxa"/>
            <w:tcBorders>
              <w:top w:val="nil"/>
              <w:bottom w:val="nil"/>
            </w:tcBorders>
          </w:tcPr>
          <w:p w14:paraId="39645B4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0.07</w:t>
            </w:r>
          </w:p>
        </w:tc>
        <w:tc>
          <w:tcPr>
            <w:tcW w:w="1542" w:type="dxa"/>
            <w:tcBorders>
              <w:top w:val="nil"/>
              <w:bottom w:val="nil"/>
            </w:tcBorders>
          </w:tcPr>
          <w:p w14:paraId="5A0E83F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0.560</w:t>
            </w:r>
          </w:p>
        </w:tc>
        <w:tc>
          <w:tcPr>
            <w:tcW w:w="1544" w:type="dxa"/>
            <w:tcBorders>
              <w:top w:val="nil"/>
              <w:bottom w:val="nil"/>
            </w:tcBorders>
          </w:tcPr>
          <w:p w14:paraId="79E8838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0.00</w:t>
            </w:r>
          </w:p>
        </w:tc>
        <w:tc>
          <w:tcPr>
            <w:tcW w:w="1547" w:type="dxa"/>
            <w:tcBorders>
              <w:top w:val="nil"/>
              <w:bottom w:val="nil"/>
            </w:tcBorders>
          </w:tcPr>
          <w:p w14:paraId="680A96C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0.999</w:t>
            </w:r>
          </w:p>
        </w:tc>
      </w:tr>
      <w:tr w:rsidR="00DD0961" w14:paraId="1CAB48CA"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152B9607" w14:textId="77777777" w:rsidR="00DD0961" w:rsidRDefault="00504CB1">
            <w:pPr>
              <w:widowControl w:val="0"/>
              <w:spacing w:after="0" w:line="240" w:lineRule="auto"/>
              <w:jc w:val="left"/>
              <w:rPr>
                <w:rFonts w:asciiTheme="minorHAnsi" w:hAnsiTheme="minorHAnsi" w:cstheme="minorHAnsi"/>
                <w:sz w:val="20"/>
                <w:szCs w:val="20"/>
                <w:highlight w:val="yellow"/>
                <w:lang w:val="en-US"/>
              </w:rPr>
            </w:pPr>
            <w:r>
              <w:rPr>
                <w:rFonts w:ascii="Calibri" w:eastAsia="Calibri" w:hAnsi="Calibri" w:cs="Calibri"/>
                <w:color w:val="000000"/>
                <w:sz w:val="20"/>
                <w:szCs w:val="20"/>
              </w:rPr>
              <w:t>PSCS [5-35]</w:t>
            </w:r>
          </w:p>
        </w:tc>
        <w:tc>
          <w:tcPr>
            <w:tcW w:w="1544" w:type="dxa"/>
            <w:tcBorders>
              <w:top w:val="nil"/>
              <w:bottom w:val="nil"/>
            </w:tcBorders>
          </w:tcPr>
          <w:p w14:paraId="442737B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-0.08</w:t>
            </w:r>
          </w:p>
        </w:tc>
        <w:tc>
          <w:tcPr>
            <w:tcW w:w="1542" w:type="dxa"/>
            <w:tcBorders>
              <w:top w:val="nil"/>
              <w:bottom w:val="nil"/>
            </w:tcBorders>
          </w:tcPr>
          <w:p w14:paraId="2F91A25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0.502</w:t>
            </w:r>
          </w:p>
        </w:tc>
        <w:tc>
          <w:tcPr>
            <w:tcW w:w="1544" w:type="dxa"/>
            <w:tcBorders>
              <w:top w:val="nil"/>
              <w:bottom w:val="nil"/>
            </w:tcBorders>
          </w:tcPr>
          <w:p w14:paraId="010E30F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0.04</w:t>
            </w:r>
          </w:p>
        </w:tc>
        <w:tc>
          <w:tcPr>
            <w:tcW w:w="1547" w:type="dxa"/>
            <w:tcBorders>
              <w:top w:val="nil"/>
              <w:bottom w:val="nil"/>
            </w:tcBorders>
          </w:tcPr>
          <w:p w14:paraId="187A08A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0"/>
                <w:szCs w:val="20"/>
              </w:rPr>
              <w:t>0.756</w:t>
            </w:r>
          </w:p>
        </w:tc>
      </w:tr>
      <w:tr w:rsidR="00DD0961" w14:paraId="47FCDBD0"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721422FE" w14:textId="77777777" w:rsidR="00DD0961" w:rsidRDefault="00504CB1">
            <w:pPr>
              <w:widowControl w:val="0"/>
              <w:spacing w:after="0" w:line="240" w:lineRule="auto"/>
              <w:jc w:val="left"/>
              <w:rPr>
                <w:rFonts w:ascii="Calibri" w:hAnsi="Calibri" w:cs="Calibri"/>
                <w:b/>
                <w:bCs/>
                <w:color w:val="000000"/>
                <w:sz w:val="20"/>
                <w:szCs w:val="20"/>
              </w:rPr>
            </w:pPr>
            <w:proofErr w:type="spellStart"/>
            <w:r>
              <w:rPr>
                <w:rFonts w:ascii="Calibri" w:eastAsia="Calibri" w:hAnsi="Calibri" w:cs="Calibri"/>
                <w:b/>
                <w:bCs/>
                <w:color w:val="000000"/>
                <w:sz w:val="20"/>
                <w:szCs w:val="20"/>
              </w:rPr>
              <w:t>Younger</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age</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group</w:t>
            </w:r>
            <w:proofErr w:type="spellEnd"/>
          </w:p>
        </w:tc>
        <w:tc>
          <w:tcPr>
            <w:tcW w:w="1544" w:type="dxa"/>
            <w:tcBorders>
              <w:top w:val="nil"/>
              <w:bottom w:val="nil"/>
            </w:tcBorders>
          </w:tcPr>
          <w:p w14:paraId="098F55E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542" w:type="dxa"/>
            <w:tcBorders>
              <w:top w:val="nil"/>
              <w:bottom w:val="nil"/>
            </w:tcBorders>
          </w:tcPr>
          <w:p w14:paraId="5ADF8F9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544" w:type="dxa"/>
            <w:tcBorders>
              <w:top w:val="nil"/>
              <w:bottom w:val="nil"/>
            </w:tcBorders>
          </w:tcPr>
          <w:p w14:paraId="4D94FD7B"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547" w:type="dxa"/>
            <w:tcBorders>
              <w:top w:val="nil"/>
              <w:bottom w:val="nil"/>
            </w:tcBorders>
          </w:tcPr>
          <w:p w14:paraId="67CD3F2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46328767"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4A89A52F" w14:textId="77777777" w:rsidR="00DD0961" w:rsidRDefault="00504CB1">
            <w:pPr>
              <w:widowControl w:val="0"/>
              <w:spacing w:after="0" w:line="240" w:lineRule="auto"/>
              <w:jc w:val="left"/>
              <w:rPr>
                <w:rFonts w:asciiTheme="minorHAnsi" w:hAnsiTheme="minorHAnsi" w:cstheme="minorHAnsi"/>
                <w:sz w:val="20"/>
                <w:szCs w:val="20"/>
                <w:highlight w:val="yellow"/>
                <w:lang w:val="en-US"/>
              </w:rPr>
            </w:pPr>
            <w:r>
              <w:rPr>
                <w:rFonts w:ascii="Calibri" w:eastAsia="Calibri" w:hAnsi="Calibri" w:cs="Calibri"/>
                <w:color w:val="000000"/>
                <w:sz w:val="20"/>
                <w:szCs w:val="20"/>
              </w:rPr>
              <w:t xml:space="preserve">Age – </w:t>
            </w:r>
            <w:proofErr w:type="spellStart"/>
            <w:r>
              <w:rPr>
                <w:rFonts w:ascii="Calibri" w:eastAsia="Calibri" w:hAnsi="Calibri" w:cs="Calibri"/>
                <w:color w:val="000000"/>
                <w:sz w:val="20"/>
                <w:szCs w:val="20"/>
              </w:rPr>
              <w:t>parent</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years</w:t>
            </w:r>
            <w:proofErr w:type="spellEnd"/>
          </w:p>
        </w:tc>
        <w:tc>
          <w:tcPr>
            <w:tcW w:w="1544" w:type="dxa"/>
            <w:tcBorders>
              <w:top w:val="nil"/>
              <w:bottom w:val="nil"/>
            </w:tcBorders>
          </w:tcPr>
          <w:p w14:paraId="1D92E82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0.00</w:t>
            </w:r>
          </w:p>
        </w:tc>
        <w:tc>
          <w:tcPr>
            <w:tcW w:w="1542" w:type="dxa"/>
            <w:tcBorders>
              <w:top w:val="nil"/>
              <w:bottom w:val="nil"/>
            </w:tcBorders>
          </w:tcPr>
          <w:p w14:paraId="27DFC44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0.993</w:t>
            </w:r>
          </w:p>
        </w:tc>
        <w:tc>
          <w:tcPr>
            <w:tcW w:w="1544" w:type="dxa"/>
            <w:tcBorders>
              <w:top w:val="nil"/>
              <w:bottom w:val="nil"/>
            </w:tcBorders>
          </w:tcPr>
          <w:p w14:paraId="4E78C70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0.00</w:t>
            </w:r>
          </w:p>
        </w:tc>
        <w:tc>
          <w:tcPr>
            <w:tcW w:w="1547" w:type="dxa"/>
            <w:tcBorders>
              <w:top w:val="nil"/>
              <w:bottom w:val="nil"/>
            </w:tcBorders>
          </w:tcPr>
          <w:p w14:paraId="0A785A7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0.979</w:t>
            </w:r>
          </w:p>
        </w:tc>
      </w:tr>
      <w:tr w:rsidR="00DD0961" w14:paraId="5D97A24E"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1B8158E8"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 xml:space="preserve">Age – </w:t>
            </w:r>
            <w:proofErr w:type="spellStart"/>
            <w:r>
              <w:rPr>
                <w:rFonts w:ascii="Calibri" w:eastAsia="Calibri" w:hAnsi="Calibri" w:cs="Calibri"/>
                <w:color w:val="000000"/>
                <w:sz w:val="20"/>
                <w:szCs w:val="20"/>
              </w:rPr>
              <w:t>child</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years</w:t>
            </w:r>
            <w:proofErr w:type="spellEnd"/>
          </w:p>
        </w:tc>
        <w:tc>
          <w:tcPr>
            <w:tcW w:w="1544" w:type="dxa"/>
            <w:tcBorders>
              <w:top w:val="nil"/>
              <w:bottom w:val="nil"/>
            </w:tcBorders>
          </w:tcPr>
          <w:p w14:paraId="4C3C71A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-0.60</w:t>
            </w:r>
          </w:p>
        </w:tc>
        <w:tc>
          <w:tcPr>
            <w:tcW w:w="1542" w:type="dxa"/>
            <w:tcBorders>
              <w:top w:val="nil"/>
              <w:bottom w:val="nil"/>
            </w:tcBorders>
          </w:tcPr>
          <w:p w14:paraId="45E013E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b/>
                <w:bCs/>
                <w:color w:val="000000"/>
                <w:sz w:val="20"/>
                <w:szCs w:val="20"/>
              </w:rPr>
              <w:t>&lt; 0.001</w:t>
            </w:r>
          </w:p>
        </w:tc>
        <w:tc>
          <w:tcPr>
            <w:tcW w:w="1544" w:type="dxa"/>
            <w:tcBorders>
              <w:top w:val="nil"/>
              <w:bottom w:val="nil"/>
            </w:tcBorders>
          </w:tcPr>
          <w:p w14:paraId="4068DD7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-0.56</w:t>
            </w:r>
          </w:p>
        </w:tc>
        <w:tc>
          <w:tcPr>
            <w:tcW w:w="1547" w:type="dxa"/>
            <w:tcBorders>
              <w:top w:val="nil"/>
              <w:bottom w:val="nil"/>
            </w:tcBorders>
          </w:tcPr>
          <w:p w14:paraId="1204CF7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b/>
                <w:bCs/>
                <w:color w:val="000000"/>
                <w:sz w:val="20"/>
                <w:szCs w:val="20"/>
              </w:rPr>
              <w:t>0.001</w:t>
            </w:r>
          </w:p>
        </w:tc>
      </w:tr>
      <w:tr w:rsidR="00DD0961" w14:paraId="5CB5F88F"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1D3A6C45"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LSS [10-40]</w:t>
            </w:r>
          </w:p>
        </w:tc>
        <w:tc>
          <w:tcPr>
            <w:tcW w:w="1544" w:type="dxa"/>
            <w:tcBorders>
              <w:top w:val="nil"/>
              <w:bottom w:val="nil"/>
            </w:tcBorders>
          </w:tcPr>
          <w:p w14:paraId="6558560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0.50</w:t>
            </w:r>
          </w:p>
        </w:tc>
        <w:tc>
          <w:tcPr>
            <w:tcW w:w="1542" w:type="dxa"/>
            <w:tcBorders>
              <w:top w:val="nil"/>
              <w:bottom w:val="nil"/>
            </w:tcBorders>
          </w:tcPr>
          <w:p w14:paraId="08EA196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b/>
                <w:bCs/>
                <w:color w:val="000000"/>
                <w:sz w:val="20"/>
                <w:szCs w:val="20"/>
              </w:rPr>
              <w:t>0.002</w:t>
            </w:r>
          </w:p>
        </w:tc>
        <w:tc>
          <w:tcPr>
            <w:tcW w:w="1544" w:type="dxa"/>
            <w:tcBorders>
              <w:top w:val="nil"/>
              <w:bottom w:val="nil"/>
            </w:tcBorders>
          </w:tcPr>
          <w:p w14:paraId="17DD2E6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0.22</w:t>
            </w:r>
          </w:p>
        </w:tc>
        <w:tc>
          <w:tcPr>
            <w:tcW w:w="1547" w:type="dxa"/>
            <w:tcBorders>
              <w:top w:val="nil"/>
              <w:bottom w:val="nil"/>
            </w:tcBorders>
          </w:tcPr>
          <w:p w14:paraId="1B490E4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0.225</w:t>
            </w:r>
          </w:p>
        </w:tc>
      </w:tr>
      <w:tr w:rsidR="00DD0961" w14:paraId="2ADB231F"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4C0D7152"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GSES [17-102]</w:t>
            </w:r>
          </w:p>
        </w:tc>
        <w:tc>
          <w:tcPr>
            <w:tcW w:w="1544" w:type="dxa"/>
            <w:tcBorders>
              <w:top w:val="nil"/>
              <w:bottom w:val="nil"/>
            </w:tcBorders>
          </w:tcPr>
          <w:p w14:paraId="3AC13BC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0.04</w:t>
            </w:r>
          </w:p>
        </w:tc>
        <w:tc>
          <w:tcPr>
            <w:tcW w:w="1542" w:type="dxa"/>
            <w:tcBorders>
              <w:top w:val="nil"/>
              <w:bottom w:val="nil"/>
            </w:tcBorders>
          </w:tcPr>
          <w:p w14:paraId="221FAEE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0.802</w:t>
            </w:r>
          </w:p>
        </w:tc>
        <w:tc>
          <w:tcPr>
            <w:tcW w:w="1544" w:type="dxa"/>
            <w:tcBorders>
              <w:top w:val="nil"/>
              <w:bottom w:val="nil"/>
            </w:tcBorders>
          </w:tcPr>
          <w:p w14:paraId="348539F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0.03</w:t>
            </w:r>
          </w:p>
        </w:tc>
        <w:tc>
          <w:tcPr>
            <w:tcW w:w="1547" w:type="dxa"/>
            <w:tcBorders>
              <w:top w:val="nil"/>
              <w:bottom w:val="nil"/>
            </w:tcBorders>
          </w:tcPr>
          <w:p w14:paraId="760EA4F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0"/>
                <w:szCs w:val="20"/>
              </w:rPr>
              <w:t>0.868</w:t>
            </w:r>
          </w:p>
        </w:tc>
      </w:tr>
      <w:tr w:rsidR="00DD0961" w14:paraId="1E83DDDD"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33DF271E"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PSCS [5-35]</w:t>
            </w:r>
          </w:p>
        </w:tc>
        <w:tc>
          <w:tcPr>
            <w:tcW w:w="1544" w:type="dxa"/>
            <w:tcBorders>
              <w:top w:val="nil"/>
              <w:bottom w:val="nil"/>
            </w:tcBorders>
          </w:tcPr>
          <w:p w14:paraId="12EC6EF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0.01</w:t>
            </w:r>
          </w:p>
        </w:tc>
        <w:tc>
          <w:tcPr>
            <w:tcW w:w="1542" w:type="dxa"/>
            <w:tcBorders>
              <w:top w:val="nil"/>
              <w:bottom w:val="nil"/>
            </w:tcBorders>
          </w:tcPr>
          <w:p w14:paraId="136A7F2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0.932</w:t>
            </w:r>
          </w:p>
        </w:tc>
        <w:tc>
          <w:tcPr>
            <w:tcW w:w="1544" w:type="dxa"/>
            <w:tcBorders>
              <w:top w:val="nil"/>
              <w:bottom w:val="nil"/>
            </w:tcBorders>
          </w:tcPr>
          <w:p w14:paraId="779CF18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0.02</w:t>
            </w:r>
          </w:p>
        </w:tc>
        <w:tc>
          <w:tcPr>
            <w:tcW w:w="1547" w:type="dxa"/>
            <w:tcBorders>
              <w:top w:val="nil"/>
              <w:bottom w:val="nil"/>
            </w:tcBorders>
          </w:tcPr>
          <w:p w14:paraId="5AEBAE2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0.899</w:t>
            </w:r>
          </w:p>
        </w:tc>
      </w:tr>
      <w:tr w:rsidR="00DD0961" w14:paraId="046F2BD0"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43E331C4" w14:textId="77777777" w:rsidR="00DD0961" w:rsidRDefault="00504CB1">
            <w:pPr>
              <w:widowControl w:val="0"/>
              <w:spacing w:after="0" w:line="240" w:lineRule="auto"/>
              <w:jc w:val="left"/>
              <w:rPr>
                <w:rFonts w:ascii="Calibri" w:hAnsi="Calibri" w:cs="Calibri"/>
                <w:b/>
                <w:bCs/>
                <w:color w:val="000000"/>
                <w:sz w:val="20"/>
                <w:szCs w:val="20"/>
              </w:rPr>
            </w:pPr>
            <w:proofErr w:type="spellStart"/>
            <w:r>
              <w:rPr>
                <w:rFonts w:ascii="Calibri" w:eastAsia="Calibri" w:hAnsi="Calibri" w:cs="Calibri"/>
                <w:b/>
                <w:bCs/>
                <w:color w:val="000000"/>
                <w:sz w:val="20"/>
                <w:szCs w:val="20"/>
              </w:rPr>
              <w:t>Older</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age</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group</w:t>
            </w:r>
            <w:proofErr w:type="spellEnd"/>
          </w:p>
        </w:tc>
        <w:tc>
          <w:tcPr>
            <w:tcW w:w="1544" w:type="dxa"/>
            <w:tcBorders>
              <w:top w:val="nil"/>
              <w:bottom w:val="nil"/>
            </w:tcBorders>
          </w:tcPr>
          <w:p w14:paraId="7DF8F4CE"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542" w:type="dxa"/>
            <w:tcBorders>
              <w:top w:val="nil"/>
              <w:bottom w:val="nil"/>
            </w:tcBorders>
          </w:tcPr>
          <w:p w14:paraId="52D4836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544" w:type="dxa"/>
            <w:tcBorders>
              <w:top w:val="nil"/>
              <w:bottom w:val="nil"/>
            </w:tcBorders>
          </w:tcPr>
          <w:p w14:paraId="3DC247A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547" w:type="dxa"/>
            <w:tcBorders>
              <w:top w:val="nil"/>
              <w:bottom w:val="nil"/>
            </w:tcBorders>
          </w:tcPr>
          <w:p w14:paraId="6143E32D"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23E93EF0"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37F084B5"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 xml:space="preserve">Age - </w:t>
            </w:r>
            <w:proofErr w:type="spellStart"/>
            <w:r>
              <w:rPr>
                <w:rFonts w:ascii="Calibri" w:eastAsia="Calibri" w:hAnsi="Calibri" w:cs="Calibri"/>
                <w:color w:val="000000"/>
                <w:sz w:val="20"/>
                <w:szCs w:val="20"/>
              </w:rPr>
              <w:t>parent</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years</w:t>
            </w:r>
            <w:proofErr w:type="spellEnd"/>
          </w:p>
        </w:tc>
        <w:tc>
          <w:tcPr>
            <w:tcW w:w="1544" w:type="dxa"/>
            <w:tcBorders>
              <w:top w:val="nil"/>
              <w:bottom w:val="nil"/>
            </w:tcBorders>
          </w:tcPr>
          <w:p w14:paraId="211FEBC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0.16</w:t>
            </w:r>
          </w:p>
        </w:tc>
        <w:tc>
          <w:tcPr>
            <w:tcW w:w="1542" w:type="dxa"/>
            <w:tcBorders>
              <w:top w:val="nil"/>
              <w:bottom w:val="nil"/>
            </w:tcBorders>
          </w:tcPr>
          <w:p w14:paraId="60A5B4F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0.372</w:t>
            </w:r>
          </w:p>
        </w:tc>
        <w:tc>
          <w:tcPr>
            <w:tcW w:w="1544" w:type="dxa"/>
            <w:tcBorders>
              <w:top w:val="nil"/>
              <w:bottom w:val="nil"/>
            </w:tcBorders>
          </w:tcPr>
          <w:p w14:paraId="501D63D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0.17</w:t>
            </w:r>
          </w:p>
        </w:tc>
        <w:tc>
          <w:tcPr>
            <w:tcW w:w="1547" w:type="dxa"/>
            <w:tcBorders>
              <w:top w:val="nil"/>
              <w:bottom w:val="nil"/>
            </w:tcBorders>
          </w:tcPr>
          <w:p w14:paraId="128C1AB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0.341</w:t>
            </w:r>
          </w:p>
        </w:tc>
      </w:tr>
      <w:tr w:rsidR="00DD0961" w14:paraId="4EB2AE2F"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462044F8"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 xml:space="preserve">Age - </w:t>
            </w:r>
            <w:proofErr w:type="spellStart"/>
            <w:r>
              <w:rPr>
                <w:rFonts w:ascii="Calibri" w:eastAsia="Calibri" w:hAnsi="Calibri" w:cs="Calibri"/>
                <w:color w:val="000000"/>
                <w:sz w:val="20"/>
                <w:szCs w:val="20"/>
              </w:rPr>
              <w:t>child</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years</w:t>
            </w:r>
            <w:proofErr w:type="spellEnd"/>
          </w:p>
        </w:tc>
        <w:tc>
          <w:tcPr>
            <w:tcW w:w="1544" w:type="dxa"/>
            <w:tcBorders>
              <w:top w:val="nil"/>
              <w:bottom w:val="nil"/>
            </w:tcBorders>
          </w:tcPr>
          <w:p w14:paraId="5F02B86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-0.03</w:t>
            </w:r>
          </w:p>
        </w:tc>
        <w:tc>
          <w:tcPr>
            <w:tcW w:w="1542" w:type="dxa"/>
            <w:tcBorders>
              <w:top w:val="nil"/>
              <w:bottom w:val="nil"/>
            </w:tcBorders>
          </w:tcPr>
          <w:p w14:paraId="06685CB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0.868</w:t>
            </w:r>
          </w:p>
        </w:tc>
        <w:tc>
          <w:tcPr>
            <w:tcW w:w="1544" w:type="dxa"/>
            <w:tcBorders>
              <w:top w:val="nil"/>
              <w:bottom w:val="nil"/>
            </w:tcBorders>
          </w:tcPr>
          <w:p w14:paraId="6CB9E5D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-0.15</w:t>
            </w:r>
          </w:p>
        </w:tc>
        <w:tc>
          <w:tcPr>
            <w:tcW w:w="1547" w:type="dxa"/>
            <w:tcBorders>
              <w:top w:val="nil"/>
              <w:bottom w:val="nil"/>
            </w:tcBorders>
          </w:tcPr>
          <w:p w14:paraId="32B46C7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0.404</w:t>
            </w:r>
          </w:p>
        </w:tc>
      </w:tr>
      <w:tr w:rsidR="00DD0961" w14:paraId="599E2F5C"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37D11272"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LSS [10-40]</w:t>
            </w:r>
          </w:p>
        </w:tc>
        <w:tc>
          <w:tcPr>
            <w:tcW w:w="1544" w:type="dxa"/>
            <w:tcBorders>
              <w:top w:val="nil"/>
              <w:bottom w:val="nil"/>
            </w:tcBorders>
          </w:tcPr>
          <w:p w14:paraId="6ABD834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0.12</w:t>
            </w:r>
          </w:p>
        </w:tc>
        <w:tc>
          <w:tcPr>
            <w:tcW w:w="1542" w:type="dxa"/>
            <w:tcBorders>
              <w:top w:val="nil"/>
              <w:bottom w:val="nil"/>
            </w:tcBorders>
          </w:tcPr>
          <w:p w14:paraId="0362B2F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0.479</w:t>
            </w:r>
          </w:p>
        </w:tc>
        <w:tc>
          <w:tcPr>
            <w:tcW w:w="1544" w:type="dxa"/>
            <w:tcBorders>
              <w:top w:val="nil"/>
              <w:bottom w:val="nil"/>
            </w:tcBorders>
          </w:tcPr>
          <w:p w14:paraId="7C782B4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0.29</w:t>
            </w:r>
          </w:p>
        </w:tc>
        <w:tc>
          <w:tcPr>
            <w:tcW w:w="1547" w:type="dxa"/>
            <w:tcBorders>
              <w:top w:val="nil"/>
              <w:bottom w:val="nil"/>
            </w:tcBorders>
          </w:tcPr>
          <w:p w14:paraId="29205D0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0.095</w:t>
            </w:r>
          </w:p>
        </w:tc>
      </w:tr>
      <w:tr w:rsidR="00DD0961" w14:paraId="6F17B07F"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bottom w:val="nil"/>
            </w:tcBorders>
          </w:tcPr>
          <w:p w14:paraId="248BB763"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GSES [17-102]</w:t>
            </w:r>
          </w:p>
        </w:tc>
        <w:tc>
          <w:tcPr>
            <w:tcW w:w="1544" w:type="dxa"/>
            <w:tcBorders>
              <w:top w:val="nil"/>
              <w:bottom w:val="nil"/>
            </w:tcBorders>
          </w:tcPr>
          <w:p w14:paraId="1F07181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0.07</w:t>
            </w:r>
          </w:p>
        </w:tc>
        <w:tc>
          <w:tcPr>
            <w:tcW w:w="1542" w:type="dxa"/>
            <w:tcBorders>
              <w:top w:val="nil"/>
              <w:bottom w:val="nil"/>
            </w:tcBorders>
          </w:tcPr>
          <w:p w14:paraId="6E3352D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0.675</w:t>
            </w:r>
          </w:p>
        </w:tc>
        <w:tc>
          <w:tcPr>
            <w:tcW w:w="1544" w:type="dxa"/>
            <w:tcBorders>
              <w:top w:val="nil"/>
              <w:bottom w:val="nil"/>
            </w:tcBorders>
          </w:tcPr>
          <w:p w14:paraId="41FDD5F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-0.09</w:t>
            </w:r>
          </w:p>
        </w:tc>
        <w:tc>
          <w:tcPr>
            <w:tcW w:w="1547" w:type="dxa"/>
            <w:tcBorders>
              <w:top w:val="nil"/>
              <w:bottom w:val="nil"/>
            </w:tcBorders>
          </w:tcPr>
          <w:p w14:paraId="4205AF0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0.610</w:t>
            </w:r>
          </w:p>
        </w:tc>
      </w:tr>
      <w:tr w:rsidR="00DD0961" w14:paraId="1D5D4C4A"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13" w:type="dxa"/>
            <w:tcBorders>
              <w:top w:val="nil"/>
            </w:tcBorders>
          </w:tcPr>
          <w:p w14:paraId="7ADAF0FE"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PSCS [5-35]</w:t>
            </w:r>
          </w:p>
        </w:tc>
        <w:tc>
          <w:tcPr>
            <w:tcW w:w="1544" w:type="dxa"/>
            <w:tcBorders>
              <w:top w:val="nil"/>
            </w:tcBorders>
          </w:tcPr>
          <w:p w14:paraId="3C5C400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-0.20</w:t>
            </w:r>
          </w:p>
        </w:tc>
        <w:tc>
          <w:tcPr>
            <w:tcW w:w="1542" w:type="dxa"/>
            <w:tcBorders>
              <w:top w:val="nil"/>
            </w:tcBorders>
          </w:tcPr>
          <w:p w14:paraId="3A111AD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0.252</w:t>
            </w:r>
          </w:p>
        </w:tc>
        <w:tc>
          <w:tcPr>
            <w:tcW w:w="1544" w:type="dxa"/>
            <w:tcBorders>
              <w:top w:val="nil"/>
            </w:tcBorders>
          </w:tcPr>
          <w:p w14:paraId="3D3FA33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0.06</w:t>
            </w:r>
          </w:p>
        </w:tc>
        <w:tc>
          <w:tcPr>
            <w:tcW w:w="1547" w:type="dxa"/>
            <w:tcBorders>
              <w:top w:val="nil"/>
            </w:tcBorders>
          </w:tcPr>
          <w:p w14:paraId="4D6456A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0.750</w:t>
            </w:r>
          </w:p>
        </w:tc>
      </w:tr>
    </w:tbl>
    <w:p w14:paraId="1F4483E2" w14:textId="77777777" w:rsidR="00DD0961" w:rsidRDefault="00504CB1">
      <w:pPr>
        <w:spacing w:after="0" w:line="240" w:lineRule="auto"/>
        <w:rPr>
          <w:rFonts w:asciiTheme="minorHAnsi" w:hAnsiTheme="minorHAnsi" w:cstheme="minorHAnsi"/>
          <w:sz w:val="18"/>
          <w:szCs w:val="18"/>
          <w:lang w:val="en-US"/>
        </w:rPr>
      </w:pPr>
      <w:r>
        <w:rPr>
          <w:rFonts w:asciiTheme="minorHAnsi" w:hAnsiTheme="minorHAnsi" w:cstheme="minorHAnsi"/>
          <w:sz w:val="18"/>
          <w:szCs w:val="18"/>
          <w:lang w:val="en-US"/>
        </w:rPr>
        <w:t>GAC - General Adaptive Composite, rho – Spearman correlation coefficient, LSS – Life Satisfaction Scale, GSES – Generalized Self-efficacy Scale, PSCS – Parental Sense of Competence Scale.</w:t>
      </w:r>
    </w:p>
    <w:p w14:paraId="22843624" w14:textId="77777777" w:rsidR="00DD0961" w:rsidRDefault="00DD0961">
      <w:pPr>
        <w:rPr>
          <w:rFonts w:cs="Times New Roman"/>
          <w:i/>
          <w:iCs/>
          <w:color w:val="FF0000"/>
          <w:szCs w:val="24"/>
          <w:lang w:val="en-US"/>
        </w:rPr>
      </w:pPr>
    </w:p>
    <w:p w14:paraId="451DD008" w14:textId="77777777" w:rsidR="00DD0961" w:rsidRDefault="00504CB1">
      <w:pPr>
        <w:spacing w:after="0"/>
        <w:rPr>
          <w:rFonts w:cs="Times New Roman"/>
          <w:bCs/>
          <w:i/>
          <w:iCs/>
          <w:color w:val="FF0000"/>
        </w:rPr>
      </w:pPr>
      <w:r>
        <w:rPr>
          <w:rFonts w:cs="Times New Roman"/>
          <w:bCs/>
          <w:i/>
          <w:iCs/>
          <w:color w:val="FF0000"/>
        </w:rPr>
        <w:t xml:space="preserve">Współczynnik korelacji </w:t>
      </w:r>
      <w:proofErr w:type="spellStart"/>
      <w:r>
        <w:rPr>
          <w:rFonts w:cs="Times New Roman"/>
          <w:bCs/>
          <w:i/>
          <w:iCs/>
          <w:color w:val="FF0000"/>
        </w:rPr>
        <w:t>rho</w:t>
      </w:r>
      <w:proofErr w:type="spellEnd"/>
      <w:r>
        <w:rPr>
          <w:rFonts w:cs="Times New Roman"/>
          <w:bCs/>
          <w:i/>
          <w:iCs/>
          <w:color w:val="FF0000"/>
        </w:rPr>
        <w:t xml:space="preserve"> może osiągać wartości między -1 a 1. </w:t>
      </w:r>
    </w:p>
    <w:p w14:paraId="23C28B4A" w14:textId="77777777" w:rsidR="00DD0961" w:rsidRDefault="00504CB1">
      <w:pPr>
        <w:spacing w:after="0"/>
        <w:rPr>
          <w:rFonts w:cs="Times New Roman"/>
          <w:bCs/>
          <w:i/>
          <w:iCs/>
          <w:color w:val="FF0000"/>
        </w:rPr>
      </w:pPr>
      <w:r>
        <w:rPr>
          <w:rFonts w:cs="Times New Roman"/>
          <w:bCs/>
          <w:i/>
          <w:iCs/>
          <w:color w:val="FF0000"/>
        </w:rPr>
        <w:t>-1 to idealna negatywna korelacja (jak jeden parametr rośnie, drugi maleje i odwrotnie)</w:t>
      </w:r>
    </w:p>
    <w:p w14:paraId="79665B30" w14:textId="77777777" w:rsidR="00DD0961" w:rsidRDefault="00504CB1">
      <w:pPr>
        <w:spacing w:after="0"/>
        <w:rPr>
          <w:rFonts w:cs="Times New Roman"/>
          <w:bCs/>
          <w:i/>
          <w:iCs/>
          <w:color w:val="FF0000"/>
        </w:rPr>
      </w:pPr>
      <w:r>
        <w:rPr>
          <w:rFonts w:cs="Times New Roman"/>
          <w:bCs/>
          <w:i/>
          <w:iCs/>
          <w:color w:val="FF0000"/>
        </w:rPr>
        <w:t>1 to idealna pozytywna korelacja (jak jeden parametr rośnie, drugi też rośnie i jak jeden spada, to dru</w:t>
      </w:r>
      <w:r>
        <w:rPr>
          <w:rFonts w:cs="Times New Roman"/>
          <w:bCs/>
          <w:i/>
          <w:iCs/>
          <w:color w:val="FF0000"/>
        </w:rPr>
        <w:t>gi też spada)</w:t>
      </w:r>
    </w:p>
    <w:p w14:paraId="66C54150" w14:textId="77777777" w:rsidR="00DD0961" w:rsidRDefault="00504CB1">
      <w:pPr>
        <w:spacing w:after="0"/>
        <w:rPr>
          <w:rFonts w:cs="Times New Roman"/>
          <w:bCs/>
          <w:color w:val="FF0000"/>
        </w:rPr>
      </w:pPr>
      <w:r>
        <w:rPr>
          <w:rFonts w:cs="Times New Roman"/>
          <w:bCs/>
          <w:i/>
          <w:iCs/>
          <w:color w:val="FF0000"/>
        </w:rPr>
        <w:t>0 to brak korelacji</w:t>
      </w:r>
      <w:r>
        <w:rPr>
          <w:rFonts w:cs="Times New Roman"/>
          <w:bCs/>
          <w:color w:val="FF0000"/>
        </w:rPr>
        <w:t>.</w:t>
      </w:r>
    </w:p>
    <w:p w14:paraId="38678416" w14:textId="77777777" w:rsidR="00DD0961" w:rsidRDefault="00504CB1">
      <w:pPr>
        <w:spacing w:after="0"/>
        <w:rPr>
          <w:rFonts w:cs="Times New Roman"/>
          <w:bCs/>
          <w:i/>
          <w:iCs/>
          <w:color w:val="FF0000"/>
        </w:rPr>
      </w:pPr>
      <w:r>
        <w:rPr>
          <w:rFonts w:cs="Times New Roman"/>
          <w:bCs/>
          <w:i/>
          <w:iCs/>
          <w:color w:val="FF0000"/>
        </w:rPr>
        <w:t>Rho między 0 a 0,2 świadczy o słabej sile korelacji/zależności.</w:t>
      </w:r>
    </w:p>
    <w:p w14:paraId="76431AA7" w14:textId="77777777" w:rsidR="00DD0961" w:rsidRDefault="00504CB1">
      <w:pPr>
        <w:spacing w:after="0"/>
        <w:rPr>
          <w:rFonts w:cs="Times New Roman"/>
          <w:bCs/>
          <w:i/>
          <w:iCs/>
          <w:color w:val="FF0000"/>
        </w:rPr>
      </w:pPr>
      <w:r>
        <w:rPr>
          <w:rFonts w:cs="Times New Roman"/>
          <w:bCs/>
          <w:i/>
          <w:iCs/>
          <w:color w:val="FF0000"/>
        </w:rPr>
        <w:t>Rho między 0,3 a 0,7 świadczy o umiarkowanej sile korelacji/zależności.</w:t>
      </w:r>
    </w:p>
    <w:p w14:paraId="076270A2" w14:textId="77777777" w:rsidR="00DD0961" w:rsidRDefault="00504CB1">
      <w:pPr>
        <w:spacing w:after="0"/>
        <w:rPr>
          <w:rFonts w:cs="Times New Roman"/>
          <w:bCs/>
          <w:i/>
          <w:iCs/>
          <w:color w:val="FF0000"/>
        </w:rPr>
      </w:pPr>
      <w:r>
        <w:rPr>
          <w:rFonts w:cs="Times New Roman"/>
          <w:bCs/>
          <w:i/>
          <w:iCs/>
          <w:color w:val="FF0000"/>
        </w:rPr>
        <w:t>Rho powyżej 0,7 świadczy o silnej zależności.</w:t>
      </w:r>
    </w:p>
    <w:p w14:paraId="6687A2FB" w14:textId="77777777" w:rsidR="00DD0961" w:rsidRDefault="00504CB1">
      <w:pPr>
        <w:spacing w:after="0"/>
        <w:rPr>
          <w:rFonts w:cs="Times New Roman"/>
          <w:bCs/>
          <w:i/>
          <w:iCs/>
          <w:color w:val="FF0000"/>
        </w:rPr>
      </w:pPr>
      <w:r>
        <w:rPr>
          <w:rFonts w:cs="Times New Roman"/>
          <w:bCs/>
          <w:i/>
          <w:iCs/>
          <w:color w:val="FF0000"/>
        </w:rPr>
        <w:t xml:space="preserve">Patrzymy na </w:t>
      </w:r>
      <w:proofErr w:type="spellStart"/>
      <w:r>
        <w:rPr>
          <w:rFonts w:cs="Times New Roman"/>
          <w:bCs/>
          <w:i/>
          <w:iCs/>
          <w:color w:val="FF0000"/>
        </w:rPr>
        <w:t>rho</w:t>
      </w:r>
      <w:proofErr w:type="spellEnd"/>
      <w:r>
        <w:rPr>
          <w:rFonts w:cs="Times New Roman"/>
          <w:bCs/>
          <w:i/>
          <w:iCs/>
          <w:color w:val="FF0000"/>
        </w:rPr>
        <w:t xml:space="preserve"> jedynie jak jest </w:t>
      </w:r>
      <w:r>
        <w:rPr>
          <w:rFonts w:cs="Times New Roman"/>
          <w:bCs/>
          <w:i/>
          <w:iCs/>
          <w:color w:val="FF0000"/>
        </w:rPr>
        <w:t>istotne, czyli jeśli p &lt; 0,05.</w:t>
      </w:r>
    </w:p>
    <w:p w14:paraId="7C8476DC" w14:textId="77777777" w:rsidR="00DD0961" w:rsidRDefault="00DD0961">
      <w:pPr>
        <w:rPr>
          <w:rFonts w:cs="Times New Roman"/>
          <w:i/>
          <w:iCs/>
          <w:color w:val="FF0000"/>
          <w:szCs w:val="24"/>
        </w:rPr>
      </w:pPr>
    </w:p>
    <w:p w14:paraId="00D0C38C" w14:textId="77777777" w:rsidR="00DD0961" w:rsidRDefault="00504CB1">
      <w:pPr>
        <w:rPr>
          <w:rFonts w:cs="Times New Roman"/>
          <w:b/>
          <w:i/>
          <w:iCs/>
          <w:color w:val="FF0000"/>
          <w:szCs w:val="24"/>
          <w:lang w:val="en-US"/>
        </w:rPr>
      </w:pPr>
      <w:r>
        <w:rPr>
          <w:rFonts w:cs="Times New Roman"/>
          <w:b/>
          <w:lang w:val="en-US"/>
        </w:rPr>
        <w:t>Education, hearing loss, siblings and communication – total group</w:t>
      </w:r>
    </w:p>
    <w:p w14:paraId="63EA7B71" w14:textId="77777777" w:rsidR="00DD0961" w:rsidRDefault="00DD0961">
      <w:pPr>
        <w:rPr>
          <w:rFonts w:cs="Times New Roman"/>
          <w:szCs w:val="24"/>
          <w:lang w:val="en-US"/>
        </w:rPr>
      </w:pPr>
    </w:p>
    <w:p w14:paraId="358E96FD" w14:textId="77777777" w:rsidR="00DD0961" w:rsidRDefault="00504CB1">
      <w:pPr>
        <w:rPr>
          <w:rFonts w:cs="Times New Roman"/>
          <w:szCs w:val="24"/>
          <w:lang w:val="en-US"/>
        </w:rPr>
      </w:pPr>
      <w:r>
        <w:rPr>
          <w:rFonts w:cs="Times New Roman"/>
          <w:szCs w:val="24"/>
          <w:lang w:val="en-US"/>
        </w:rPr>
        <w:t xml:space="preserve">No association between GAC parent and analyzed parameters was found significant in total group (p &gt; 0.05). </w:t>
      </w:r>
    </w:p>
    <w:p w14:paraId="3A432D4B" w14:textId="77777777" w:rsidR="00DD0961" w:rsidRDefault="00504CB1">
      <w:pPr>
        <w:rPr>
          <w:rFonts w:cs="Times New Roman"/>
          <w:szCs w:val="24"/>
          <w:lang w:val="en-US"/>
        </w:rPr>
      </w:pPr>
      <w:r>
        <w:rPr>
          <w:rFonts w:cs="Times New Roman"/>
          <w:szCs w:val="24"/>
          <w:lang w:val="en-US"/>
        </w:rPr>
        <w:t>GAC teacher was significantly dependent on siblin</w:t>
      </w:r>
      <w:r>
        <w:rPr>
          <w:rFonts w:cs="Times New Roman"/>
          <w:szCs w:val="24"/>
          <w:lang w:val="en-US"/>
        </w:rPr>
        <w:t>gs, p = 0.019. Pairwise comparisons confirmed that level of GAC teacher was higher among children with younger siblings compared to children with no siblings (76.57 ± 34.40 vs 49.17 ± 21.70) as well as level of GAC teacher was higher among children with ol</w:t>
      </w:r>
      <w:r>
        <w:rPr>
          <w:rFonts w:cs="Times New Roman"/>
          <w:szCs w:val="24"/>
          <w:lang w:val="en-US"/>
        </w:rPr>
        <w:t xml:space="preserve">der siblings compared to children with no siblings (70.60 ± 31.07 vs 49.17 ± 21.70). Associations between GAC teacher and other parameters were not found significant in total group (p &gt; 0.05), </w:t>
      </w:r>
      <w:r>
        <w:rPr>
          <w:rFonts w:cs="Times New Roman"/>
          <w:szCs w:val="24"/>
          <w:highlight w:val="yellow"/>
          <w:lang w:val="en-US"/>
        </w:rPr>
        <w:t>table 2</w:t>
      </w:r>
      <w:r>
        <w:rPr>
          <w:rFonts w:cs="Times New Roman"/>
          <w:szCs w:val="24"/>
          <w:lang w:val="en-US"/>
        </w:rPr>
        <w:t xml:space="preserve">. </w:t>
      </w:r>
    </w:p>
    <w:p w14:paraId="3E2D77BA" w14:textId="77777777" w:rsidR="00DD0961" w:rsidRDefault="00DD0961">
      <w:pPr>
        <w:rPr>
          <w:rFonts w:cs="Times New Roman"/>
          <w:szCs w:val="24"/>
          <w:lang w:val="en-US"/>
        </w:rPr>
      </w:pPr>
      <w:bookmarkStart w:id="0" w:name="_Hlk114320396"/>
      <w:bookmarkEnd w:id="0"/>
    </w:p>
    <w:p w14:paraId="71570078" w14:textId="77777777" w:rsidR="00DD0961" w:rsidRDefault="00504CB1">
      <w:pPr>
        <w:spacing w:after="0"/>
        <w:rPr>
          <w:rFonts w:cs="Times New Roman"/>
          <w:bCs/>
          <w:lang w:val="en-US"/>
        </w:rPr>
      </w:pPr>
      <w:r>
        <w:rPr>
          <w:rFonts w:cs="Times New Roman"/>
          <w:bCs/>
          <w:highlight w:val="yellow"/>
          <w:lang w:val="en-US"/>
        </w:rPr>
        <w:t>Table 2.</w:t>
      </w:r>
      <w:r>
        <w:rPr>
          <w:rFonts w:cs="Times New Roman"/>
          <w:bCs/>
          <w:lang w:val="en-US"/>
        </w:rPr>
        <w:t xml:space="preserve"> Association between GAC parent/GAC teacher </w:t>
      </w:r>
      <w:r>
        <w:rPr>
          <w:rFonts w:cs="Times New Roman"/>
          <w:bCs/>
          <w:lang w:val="en-US"/>
        </w:rPr>
        <w:t>and education, hearing loss, siblings and communication – total group (n = 70)</w:t>
      </w:r>
    </w:p>
    <w:tbl>
      <w:tblPr>
        <w:tblStyle w:val="Statystyka10pkt"/>
        <w:tblW w:w="9075" w:type="dxa"/>
        <w:tblLayout w:type="fixed"/>
        <w:tblLook w:val="04A0" w:firstRow="1" w:lastRow="0" w:firstColumn="1" w:lastColumn="0" w:noHBand="0" w:noVBand="1"/>
      </w:tblPr>
      <w:tblGrid>
        <w:gridCol w:w="2736"/>
        <w:gridCol w:w="555"/>
        <w:gridCol w:w="2075"/>
        <w:gridCol w:w="971"/>
        <w:gridCol w:w="578"/>
        <w:gridCol w:w="1363"/>
        <w:gridCol w:w="797"/>
      </w:tblGrid>
      <w:tr w:rsidR="00DD0961" w14:paraId="57B5F3B8"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2736" w:type="dxa"/>
            <w:vMerge w:val="restart"/>
          </w:tcPr>
          <w:p w14:paraId="31B9FCFF" w14:textId="77777777" w:rsidR="00DD0961" w:rsidRDefault="00504CB1">
            <w:pPr>
              <w:widowControl w:val="0"/>
              <w:spacing w:after="0" w:line="240" w:lineRule="auto"/>
              <w:jc w:val="center"/>
              <w:rPr>
                <w:rFonts w:asciiTheme="minorHAnsi" w:hAnsiTheme="minorHAnsi" w:cstheme="minorHAnsi"/>
                <w:color w:val="000000"/>
                <w:sz w:val="20"/>
                <w:szCs w:val="20"/>
                <w:lang w:val="en-US"/>
              </w:rPr>
            </w:pPr>
            <w:proofErr w:type="spellStart"/>
            <w:r>
              <w:rPr>
                <w:rFonts w:asciiTheme="minorHAnsi" w:eastAsia="Calibri" w:hAnsiTheme="minorHAnsi" w:cstheme="minorHAnsi"/>
                <w:color w:val="000000"/>
                <w:sz w:val="20"/>
                <w:szCs w:val="20"/>
              </w:rPr>
              <w:t>Variable</w:t>
            </w:r>
            <w:proofErr w:type="spellEnd"/>
          </w:p>
        </w:tc>
        <w:tc>
          <w:tcPr>
            <w:tcW w:w="3601" w:type="dxa"/>
            <w:gridSpan w:val="3"/>
          </w:tcPr>
          <w:p w14:paraId="472B90C9"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GAC parent</w:t>
            </w:r>
          </w:p>
        </w:tc>
        <w:tc>
          <w:tcPr>
            <w:tcW w:w="2738" w:type="dxa"/>
            <w:gridSpan w:val="3"/>
          </w:tcPr>
          <w:p w14:paraId="6D5E5A2A"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GAC teacher</w:t>
            </w:r>
          </w:p>
        </w:tc>
      </w:tr>
      <w:tr w:rsidR="00DD0961" w14:paraId="0330DE6B"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2736" w:type="dxa"/>
            <w:vMerge/>
            <w:tcBorders>
              <w:top w:val="nil"/>
            </w:tcBorders>
          </w:tcPr>
          <w:p w14:paraId="7A53BA6C" w14:textId="77777777" w:rsidR="00DD0961" w:rsidRDefault="00DD0961">
            <w:pPr>
              <w:widowControl w:val="0"/>
              <w:spacing w:after="0" w:line="240" w:lineRule="auto"/>
              <w:jc w:val="center"/>
              <w:rPr>
                <w:rFonts w:asciiTheme="minorHAnsi" w:eastAsia="Times New Roman" w:hAnsiTheme="minorHAnsi" w:cstheme="minorHAnsi"/>
                <w:color w:val="000000"/>
                <w:sz w:val="20"/>
                <w:szCs w:val="20"/>
                <w:lang w:eastAsia="pl-PL"/>
              </w:rPr>
            </w:pPr>
          </w:p>
        </w:tc>
        <w:tc>
          <w:tcPr>
            <w:tcW w:w="555" w:type="dxa"/>
            <w:tcBorders>
              <w:top w:val="nil"/>
            </w:tcBorders>
          </w:tcPr>
          <w:p w14:paraId="7923C69B"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n</w:t>
            </w:r>
          </w:p>
        </w:tc>
        <w:tc>
          <w:tcPr>
            <w:tcW w:w="2075" w:type="dxa"/>
            <w:tcBorders>
              <w:top w:val="nil"/>
            </w:tcBorders>
          </w:tcPr>
          <w:p w14:paraId="6C870E6F"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Me (IQR)</w:t>
            </w:r>
          </w:p>
        </w:tc>
        <w:tc>
          <w:tcPr>
            <w:tcW w:w="971" w:type="dxa"/>
            <w:tcBorders>
              <w:top w:val="nil"/>
            </w:tcBorders>
          </w:tcPr>
          <w:p w14:paraId="1441A858"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p</w:t>
            </w:r>
          </w:p>
        </w:tc>
        <w:tc>
          <w:tcPr>
            <w:tcW w:w="578" w:type="dxa"/>
            <w:tcBorders>
              <w:top w:val="nil"/>
            </w:tcBorders>
          </w:tcPr>
          <w:p w14:paraId="35E400BA"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n</w:t>
            </w:r>
          </w:p>
        </w:tc>
        <w:tc>
          <w:tcPr>
            <w:tcW w:w="1363" w:type="dxa"/>
            <w:tcBorders>
              <w:top w:val="nil"/>
            </w:tcBorders>
          </w:tcPr>
          <w:p w14:paraId="06FCA15C"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M ± SD</w:t>
            </w:r>
          </w:p>
        </w:tc>
        <w:tc>
          <w:tcPr>
            <w:tcW w:w="797" w:type="dxa"/>
            <w:tcBorders>
              <w:top w:val="nil"/>
            </w:tcBorders>
          </w:tcPr>
          <w:p w14:paraId="24C70C55"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p</w:t>
            </w:r>
          </w:p>
        </w:tc>
      </w:tr>
      <w:tr w:rsidR="00DD0961" w14:paraId="309A4453"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04D15191"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Parent</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education</w:t>
            </w:r>
            <w:proofErr w:type="spellEnd"/>
          </w:p>
        </w:tc>
        <w:tc>
          <w:tcPr>
            <w:tcW w:w="555" w:type="dxa"/>
            <w:tcBorders>
              <w:top w:val="nil"/>
              <w:bottom w:val="nil"/>
            </w:tcBorders>
          </w:tcPr>
          <w:p w14:paraId="6D32DEF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2075" w:type="dxa"/>
            <w:tcBorders>
              <w:top w:val="nil"/>
              <w:bottom w:val="nil"/>
            </w:tcBorders>
          </w:tcPr>
          <w:p w14:paraId="53A0E93D"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971" w:type="dxa"/>
            <w:tcBorders>
              <w:top w:val="nil"/>
              <w:bottom w:val="nil"/>
            </w:tcBorders>
          </w:tcPr>
          <w:p w14:paraId="5F209E5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0167D0B2"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363" w:type="dxa"/>
            <w:tcBorders>
              <w:top w:val="nil"/>
              <w:bottom w:val="nil"/>
            </w:tcBorders>
          </w:tcPr>
          <w:p w14:paraId="06BDE2A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7" w:type="dxa"/>
            <w:tcBorders>
              <w:top w:val="nil"/>
              <w:bottom w:val="nil"/>
            </w:tcBorders>
          </w:tcPr>
          <w:p w14:paraId="3DACFE0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3E8C0E54"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93BE3FE"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Higher</w:t>
            </w:r>
          </w:p>
        </w:tc>
        <w:tc>
          <w:tcPr>
            <w:tcW w:w="555" w:type="dxa"/>
            <w:tcBorders>
              <w:top w:val="nil"/>
              <w:bottom w:val="nil"/>
            </w:tcBorders>
          </w:tcPr>
          <w:p w14:paraId="79A657D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31</w:t>
            </w:r>
          </w:p>
        </w:tc>
        <w:tc>
          <w:tcPr>
            <w:tcW w:w="2075" w:type="dxa"/>
            <w:tcBorders>
              <w:top w:val="nil"/>
              <w:bottom w:val="nil"/>
            </w:tcBorders>
          </w:tcPr>
          <w:p w14:paraId="7D83F73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93.00 (80.00;100.50)</w:t>
            </w:r>
          </w:p>
        </w:tc>
        <w:tc>
          <w:tcPr>
            <w:tcW w:w="971" w:type="dxa"/>
            <w:vMerge w:val="restart"/>
            <w:tcBorders>
              <w:top w:val="nil"/>
              <w:bottom w:val="nil"/>
            </w:tcBorders>
          </w:tcPr>
          <w:p w14:paraId="4AB0EB5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0.679</w:t>
            </w:r>
            <w:r>
              <w:rPr>
                <w:rFonts w:ascii="Calibri" w:eastAsia="Calibri" w:hAnsi="Calibri" w:cs="Calibri"/>
                <w:color w:val="000000"/>
                <w:sz w:val="20"/>
                <w:szCs w:val="20"/>
                <w:vertAlign w:val="superscript"/>
              </w:rPr>
              <w:t>2</w:t>
            </w:r>
          </w:p>
        </w:tc>
        <w:tc>
          <w:tcPr>
            <w:tcW w:w="578" w:type="dxa"/>
            <w:tcBorders>
              <w:top w:val="nil"/>
              <w:bottom w:val="nil"/>
            </w:tcBorders>
          </w:tcPr>
          <w:p w14:paraId="0041AFD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0"/>
                <w:szCs w:val="20"/>
              </w:rPr>
              <w:t>30</w:t>
            </w:r>
          </w:p>
        </w:tc>
        <w:tc>
          <w:tcPr>
            <w:tcW w:w="1363" w:type="dxa"/>
            <w:tcBorders>
              <w:top w:val="nil"/>
              <w:bottom w:val="nil"/>
            </w:tcBorders>
          </w:tcPr>
          <w:p w14:paraId="7303A44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64.87 ± 29.93</w:t>
            </w:r>
          </w:p>
        </w:tc>
        <w:tc>
          <w:tcPr>
            <w:tcW w:w="797" w:type="dxa"/>
            <w:vMerge w:val="restart"/>
            <w:tcBorders>
              <w:top w:val="nil"/>
              <w:bottom w:val="nil"/>
            </w:tcBorders>
          </w:tcPr>
          <w:p w14:paraId="6DC1CAC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0"/>
                <w:szCs w:val="20"/>
              </w:rPr>
              <w:t>0.985</w:t>
            </w:r>
            <w:r>
              <w:rPr>
                <w:rFonts w:ascii="Calibri" w:eastAsia="Calibri" w:hAnsi="Calibri" w:cs="Calibri"/>
                <w:color w:val="000000"/>
                <w:sz w:val="20"/>
                <w:szCs w:val="20"/>
                <w:vertAlign w:val="superscript"/>
              </w:rPr>
              <w:t>1</w:t>
            </w:r>
          </w:p>
        </w:tc>
      </w:tr>
      <w:tr w:rsidR="00DD0961" w14:paraId="3B471359"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1E0E799F"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Secondary</w:t>
            </w:r>
          </w:p>
        </w:tc>
        <w:tc>
          <w:tcPr>
            <w:tcW w:w="555" w:type="dxa"/>
            <w:tcBorders>
              <w:top w:val="nil"/>
              <w:bottom w:val="nil"/>
            </w:tcBorders>
          </w:tcPr>
          <w:p w14:paraId="2C5C78B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34</w:t>
            </w:r>
          </w:p>
        </w:tc>
        <w:tc>
          <w:tcPr>
            <w:tcW w:w="2075" w:type="dxa"/>
            <w:tcBorders>
              <w:top w:val="nil"/>
              <w:bottom w:val="nil"/>
            </w:tcBorders>
          </w:tcPr>
          <w:p w14:paraId="728FE7E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 xml:space="preserve">84.00 </w:t>
            </w:r>
            <w:r>
              <w:rPr>
                <w:rFonts w:ascii="Calibri" w:eastAsia="Calibri" w:hAnsi="Calibri" w:cs="Calibri"/>
                <w:color w:val="000000"/>
                <w:sz w:val="20"/>
                <w:szCs w:val="20"/>
              </w:rPr>
              <w:t>(70.00;105.25)</w:t>
            </w:r>
          </w:p>
        </w:tc>
        <w:tc>
          <w:tcPr>
            <w:tcW w:w="971" w:type="dxa"/>
            <w:vMerge/>
            <w:tcBorders>
              <w:top w:val="nil"/>
              <w:bottom w:val="nil"/>
            </w:tcBorders>
          </w:tcPr>
          <w:p w14:paraId="15C0B0E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1C4F976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32</w:t>
            </w:r>
          </w:p>
        </w:tc>
        <w:tc>
          <w:tcPr>
            <w:tcW w:w="1363" w:type="dxa"/>
            <w:tcBorders>
              <w:top w:val="nil"/>
              <w:bottom w:val="nil"/>
            </w:tcBorders>
          </w:tcPr>
          <w:p w14:paraId="34707CE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64.72 ± 32.38</w:t>
            </w:r>
          </w:p>
        </w:tc>
        <w:tc>
          <w:tcPr>
            <w:tcW w:w="797" w:type="dxa"/>
            <w:vMerge/>
            <w:tcBorders>
              <w:top w:val="nil"/>
              <w:bottom w:val="nil"/>
            </w:tcBorders>
          </w:tcPr>
          <w:p w14:paraId="5A7450A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2C851E2D"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30BE20C3"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Vocational</w:t>
            </w:r>
            <w:proofErr w:type="spellEnd"/>
          </w:p>
        </w:tc>
        <w:tc>
          <w:tcPr>
            <w:tcW w:w="555" w:type="dxa"/>
            <w:tcBorders>
              <w:top w:val="nil"/>
              <w:bottom w:val="nil"/>
            </w:tcBorders>
          </w:tcPr>
          <w:p w14:paraId="08FBB41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5</w:t>
            </w:r>
          </w:p>
        </w:tc>
        <w:tc>
          <w:tcPr>
            <w:tcW w:w="2075" w:type="dxa"/>
            <w:tcBorders>
              <w:top w:val="nil"/>
              <w:bottom w:val="nil"/>
            </w:tcBorders>
          </w:tcPr>
          <w:p w14:paraId="3B392C6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98.00 (98.00;100.00)</w:t>
            </w:r>
          </w:p>
        </w:tc>
        <w:tc>
          <w:tcPr>
            <w:tcW w:w="971" w:type="dxa"/>
            <w:tcBorders>
              <w:top w:val="nil"/>
              <w:bottom w:val="nil"/>
            </w:tcBorders>
          </w:tcPr>
          <w:p w14:paraId="1B6A296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w:t>
            </w:r>
          </w:p>
        </w:tc>
        <w:tc>
          <w:tcPr>
            <w:tcW w:w="578" w:type="dxa"/>
            <w:tcBorders>
              <w:top w:val="nil"/>
              <w:bottom w:val="nil"/>
            </w:tcBorders>
          </w:tcPr>
          <w:p w14:paraId="52C39CD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5</w:t>
            </w:r>
          </w:p>
        </w:tc>
        <w:tc>
          <w:tcPr>
            <w:tcW w:w="1363" w:type="dxa"/>
            <w:tcBorders>
              <w:top w:val="nil"/>
              <w:bottom w:val="nil"/>
            </w:tcBorders>
          </w:tcPr>
          <w:p w14:paraId="35652CC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82.20 ± 30.49</w:t>
            </w:r>
          </w:p>
        </w:tc>
        <w:tc>
          <w:tcPr>
            <w:tcW w:w="797" w:type="dxa"/>
            <w:tcBorders>
              <w:top w:val="nil"/>
              <w:bottom w:val="nil"/>
            </w:tcBorders>
          </w:tcPr>
          <w:p w14:paraId="05731F5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w:t>
            </w:r>
          </w:p>
        </w:tc>
      </w:tr>
      <w:tr w:rsidR="00DD0961" w14:paraId="2939F88C"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09E35D39"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Hearing</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loss</w:t>
            </w:r>
            <w:proofErr w:type="spellEnd"/>
          </w:p>
        </w:tc>
        <w:tc>
          <w:tcPr>
            <w:tcW w:w="555" w:type="dxa"/>
            <w:tcBorders>
              <w:top w:val="nil"/>
              <w:bottom w:val="nil"/>
            </w:tcBorders>
          </w:tcPr>
          <w:p w14:paraId="727C0203"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2075" w:type="dxa"/>
            <w:tcBorders>
              <w:top w:val="nil"/>
              <w:bottom w:val="nil"/>
            </w:tcBorders>
          </w:tcPr>
          <w:p w14:paraId="1A6610A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971" w:type="dxa"/>
            <w:tcBorders>
              <w:top w:val="nil"/>
              <w:bottom w:val="nil"/>
            </w:tcBorders>
          </w:tcPr>
          <w:p w14:paraId="589A5965"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3464596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363" w:type="dxa"/>
            <w:tcBorders>
              <w:top w:val="nil"/>
              <w:bottom w:val="nil"/>
            </w:tcBorders>
          </w:tcPr>
          <w:p w14:paraId="08C6728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7" w:type="dxa"/>
            <w:tcBorders>
              <w:top w:val="nil"/>
              <w:bottom w:val="nil"/>
            </w:tcBorders>
          </w:tcPr>
          <w:p w14:paraId="4023672D"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631734CB"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3000EC7A"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Mild</w:t>
            </w:r>
            <w:proofErr w:type="spellEnd"/>
            <w:r>
              <w:rPr>
                <w:rFonts w:ascii="Calibri" w:eastAsia="Calibri" w:hAnsi="Calibri" w:cs="Calibri"/>
                <w:color w:val="000000"/>
                <w:sz w:val="20"/>
                <w:szCs w:val="20"/>
              </w:rPr>
              <w:t>/</w:t>
            </w:r>
            <w:proofErr w:type="spellStart"/>
            <w:r>
              <w:rPr>
                <w:rFonts w:ascii="Calibri" w:eastAsia="Calibri" w:hAnsi="Calibri" w:cs="Calibri"/>
                <w:color w:val="000000"/>
                <w:sz w:val="20"/>
                <w:szCs w:val="20"/>
              </w:rPr>
              <w:t>moderate</w:t>
            </w:r>
            <w:proofErr w:type="spellEnd"/>
          </w:p>
        </w:tc>
        <w:tc>
          <w:tcPr>
            <w:tcW w:w="555" w:type="dxa"/>
            <w:tcBorders>
              <w:top w:val="nil"/>
              <w:bottom w:val="nil"/>
            </w:tcBorders>
          </w:tcPr>
          <w:p w14:paraId="2E7CC11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14</w:t>
            </w:r>
          </w:p>
        </w:tc>
        <w:tc>
          <w:tcPr>
            <w:tcW w:w="2075" w:type="dxa"/>
            <w:tcBorders>
              <w:top w:val="nil"/>
              <w:bottom w:val="nil"/>
            </w:tcBorders>
          </w:tcPr>
          <w:p w14:paraId="03084EC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90.00 (80.25;100.50)</w:t>
            </w:r>
          </w:p>
        </w:tc>
        <w:tc>
          <w:tcPr>
            <w:tcW w:w="971" w:type="dxa"/>
            <w:vMerge w:val="restart"/>
            <w:tcBorders>
              <w:top w:val="nil"/>
              <w:bottom w:val="nil"/>
            </w:tcBorders>
          </w:tcPr>
          <w:p w14:paraId="70C1C27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0.407</w:t>
            </w:r>
            <w:r>
              <w:rPr>
                <w:rFonts w:ascii="Calibri" w:eastAsia="Calibri" w:hAnsi="Calibri" w:cs="Calibri"/>
                <w:color w:val="000000"/>
                <w:sz w:val="20"/>
                <w:szCs w:val="20"/>
                <w:vertAlign w:val="superscript"/>
              </w:rPr>
              <w:t>3</w:t>
            </w:r>
          </w:p>
        </w:tc>
        <w:tc>
          <w:tcPr>
            <w:tcW w:w="578" w:type="dxa"/>
            <w:tcBorders>
              <w:top w:val="nil"/>
              <w:bottom w:val="nil"/>
            </w:tcBorders>
          </w:tcPr>
          <w:p w14:paraId="544F0BB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13</w:t>
            </w:r>
          </w:p>
        </w:tc>
        <w:tc>
          <w:tcPr>
            <w:tcW w:w="1363" w:type="dxa"/>
            <w:tcBorders>
              <w:top w:val="nil"/>
              <w:bottom w:val="nil"/>
            </w:tcBorders>
          </w:tcPr>
          <w:p w14:paraId="7781D91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69.15 ± 34.36</w:t>
            </w:r>
          </w:p>
        </w:tc>
        <w:tc>
          <w:tcPr>
            <w:tcW w:w="797" w:type="dxa"/>
            <w:vMerge w:val="restart"/>
            <w:tcBorders>
              <w:top w:val="nil"/>
              <w:bottom w:val="nil"/>
            </w:tcBorders>
          </w:tcPr>
          <w:p w14:paraId="4B71AD6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0.193</w:t>
            </w:r>
          </w:p>
        </w:tc>
      </w:tr>
      <w:tr w:rsidR="00DD0961" w14:paraId="0468FB2E"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0C5135CD"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Significant</w:t>
            </w:r>
          </w:p>
        </w:tc>
        <w:tc>
          <w:tcPr>
            <w:tcW w:w="555" w:type="dxa"/>
            <w:tcBorders>
              <w:top w:val="nil"/>
              <w:bottom w:val="nil"/>
            </w:tcBorders>
          </w:tcPr>
          <w:p w14:paraId="2289BC1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11</w:t>
            </w:r>
          </w:p>
        </w:tc>
        <w:tc>
          <w:tcPr>
            <w:tcW w:w="2075" w:type="dxa"/>
            <w:tcBorders>
              <w:top w:val="nil"/>
              <w:bottom w:val="nil"/>
            </w:tcBorders>
          </w:tcPr>
          <w:p w14:paraId="19015DD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100.00 (77.00;114.00)</w:t>
            </w:r>
          </w:p>
        </w:tc>
        <w:tc>
          <w:tcPr>
            <w:tcW w:w="971" w:type="dxa"/>
            <w:vMerge/>
            <w:tcBorders>
              <w:top w:val="nil"/>
              <w:bottom w:val="nil"/>
            </w:tcBorders>
          </w:tcPr>
          <w:p w14:paraId="64794C94"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1C7BBD4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11</w:t>
            </w:r>
          </w:p>
        </w:tc>
        <w:tc>
          <w:tcPr>
            <w:tcW w:w="1363" w:type="dxa"/>
            <w:tcBorders>
              <w:top w:val="nil"/>
              <w:bottom w:val="nil"/>
            </w:tcBorders>
          </w:tcPr>
          <w:p w14:paraId="521A369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80.18 ± 26.72</w:t>
            </w:r>
          </w:p>
        </w:tc>
        <w:tc>
          <w:tcPr>
            <w:tcW w:w="797" w:type="dxa"/>
            <w:vMerge/>
            <w:tcBorders>
              <w:top w:val="nil"/>
              <w:bottom w:val="nil"/>
            </w:tcBorders>
          </w:tcPr>
          <w:p w14:paraId="52AE5112"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00EADD73"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A78CCCE"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Severe</w:t>
            </w:r>
            <w:proofErr w:type="spellEnd"/>
          </w:p>
        </w:tc>
        <w:tc>
          <w:tcPr>
            <w:tcW w:w="555" w:type="dxa"/>
            <w:tcBorders>
              <w:top w:val="nil"/>
              <w:bottom w:val="nil"/>
            </w:tcBorders>
          </w:tcPr>
          <w:p w14:paraId="1755E46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45</w:t>
            </w:r>
          </w:p>
        </w:tc>
        <w:tc>
          <w:tcPr>
            <w:tcW w:w="2075" w:type="dxa"/>
            <w:tcBorders>
              <w:top w:val="nil"/>
              <w:bottom w:val="nil"/>
            </w:tcBorders>
          </w:tcPr>
          <w:p w14:paraId="5528675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 xml:space="preserve">87.00 </w:t>
            </w:r>
            <w:r>
              <w:rPr>
                <w:rFonts w:ascii="Calibri" w:eastAsia="Calibri" w:hAnsi="Calibri" w:cs="Calibri"/>
                <w:color w:val="000000"/>
                <w:sz w:val="20"/>
                <w:szCs w:val="20"/>
              </w:rPr>
              <w:t>(75.00;100.00)</w:t>
            </w:r>
          </w:p>
        </w:tc>
        <w:tc>
          <w:tcPr>
            <w:tcW w:w="971" w:type="dxa"/>
            <w:vMerge/>
            <w:tcBorders>
              <w:top w:val="nil"/>
              <w:bottom w:val="nil"/>
            </w:tcBorders>
          </w:tcPr>
          <w:p w14:paraId="0A121EC0"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7432558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43</w:t>
            </w:r>
          </w:p>
        </w:tc>
        <w:tc>
          <w:tcPr>
            <w:tcW w:w="1363" w:type="dxa"/>
            <w:tcBorders>
              <w:top w:val="nil"/>
              <w:bottom w:val="nil"/>
            </w:tcBorders>
          </w:tcPr>
          <w:p w14:paraId="4A09366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61.56 ± 30.52</w:t>
            </w:r>
          </w:p>
        </w:tc>
        <w:tc>
          <w:tcPr>
            <w:tcW w:w="797" w:type="dxa"/>
            <w:vMerge/>
            <w:tcBorders>
              <w:top w:val="nil"/>
              <w:bottom w:val="nil"/>
            </w:tcBorders>
          </w:tcPr>
          <w:p w14:paraId="5E79C79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5187D41E"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D3E4657"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Siblings</w:t>
            </w:r>
            <w:proofErr w:type="spellEnd"/>
          </w:p>
        </w:tc>
        <w:tc>
          <w:tcPr>
            <w:tcW w:w="555" w:type="dxa"/>
            <w:tcBorders>
              <w:top w:val="nil"/>
              <w:bottom w:val="nil"/>
            </w:tcBorders>
          </w:tcPr>
          <w:p w14:paraId="691D4EF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2075" w:type="dxa"/>
            <w:tcBorders>
              <w:top w:val="nil"/>
              <w:bottom w:val="nil"/>
            </w:tcBorders>
          </w:tcPr>
          <w:p w14:paraId="246B83D2"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971" w:type="dxa"/>
            <w:tcBorders>
              <w:top w:val="nil"/>
              <w:bottom w:val="nil"/>
            </w:tcBorders>
          </w:tcPr>
          <w:p w14:paraId="4BACCF34"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3F95D56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363" w:type="dxa"/>
            <w:tcBorders>
              <w:top w:val="nil"/>
              <w:bottom w:val="nil"/>
            </w:tcBorders>
          </w:tcPr>
          <w:p w14:paraId="7228D69D"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7" w:type="dxa"/>
            <w:tcBorders>
              <w:top w:val="nil"/>
              <w:bottom w:val="nil"/>
            </w:tcBorders>
          </w:tcPr>
          <w:p w14:paraId="23BE2B1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65956523"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62E156AB"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Younger</w:t>
            </w:r>
          </w:p>
        </w:tc>
        <w:tc>
          <w:tcPr>
            <w:tcW w:w="555" w:type="dxa"/>
            <w:tcBorders>
              <w:top w:val="nil"/>
              <w:bottom w:val="nil"/>
            </w:tcBorders>
          </w:tcPr>
          <w:p w14:paraId="79C6BAC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16</w:t>
            </w:r>
          </w:p>
        </w:tc>
        <w:tc>
          <w:tcPr>
            <w:tcW w:w="2075" w:type="dxa"/>
            <w:tcBorders>
              <w:top w:val="nil"/>
              <w:bottom w:val="nil"/>
            </w:tcBorders>
          </w:tcPr>
          <w:p w14:paraId="57F9652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98.50 (84.75;105.25)</w:t>
            </w:r>
          </w:p>
        </w:tc>
        <w:tc>
          <w:tcPr>
            <w:tcW w:w="971" w:type="dxa"/>
            <w:vMerge w:val="restart"/>
            <w:tcBorders>
              <w:top w:val="nil"/>
              <w:bottom w:val="nil"/>
            </w:tcBorders>
          </w:tcPr>
          <w:p w14:paraId="15A952D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0.255</w:t>
            </w:r>
            <w:r>
              <w:rPr>
                <w:rFonts w:ascii="Calibri" w:eastAsia="Calibri" w:hAnsi="Calibri" w:cs="Calibri"/>
                <w:color w:val="000000"/>
                <w:sz w:val="20"/>
                <w:szCs w:val="20"/>
                <w:vertAlign w:val="superscript"/>
              </w:rPr>
              <w:t>3</w:t>
            </w:r>
          </w:p>
        </w:tc>
        <w:tc>
          <w:tcPr>
            <w:tcW w:w="578" w:type="dxa"/>
            <w:tcBorders>
              <w:top w:val="nil"/>
              <w:bottom w:val="nil"/>
            </w:tcBorders>
          </w:tcPr>
          <w:p w14:paraId="1BDCEB1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14</w:t>
            </w:r>
          </w:p>
        </w:tc>
        <w:tc>
          <w:tcPr>
            <w:tcW w:w="1363" w:type="dxa"/>
            <w:tcBorders>
              <w:top w:val="nil"/>
              <w:bottom w:val="nil"/>
            </w:tcBorders>
          </w:tcPr>
          <w:p w14:paraId="0534708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76.57 ± 34.40</w:t>
            </w:r>
            <w:r>
              <w:rPr>
                <w:rFonts w:ascii="Calibri" w:eastAsia="Calibri" w:hAnsi="Calibri" w:cs="Calibri"/>
                <w:color w:val="000000"/>
                <w:sz w:val="20"/>
                <w:szCs w:val="20"/>
                <w:vertAlign w:val="superscript"/>
              </w:rPr>
              <w:t>a</w:t>
            </w:r>
          </w:p>
        </w:tc>
        <w:tc>
          <w:tcPr>
            <w:tcW w:w="797" w:type="dxa"/>
            <w:vMerge w:val="restart"/>
            <w:tcBorders>
              <w:top w:val="nil"/>
              <w:bottom w:val="nil"/>
            </w:tcBorders>
          </w:tcPr>
          <w:p w14:paraId="47CEDA3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b/>
                <w:bCs/>
                <w:color w:val="000000"/>
                <w:sz w:val="20"/>
                <w:szCs w:val="20"/>
              </w:rPr>
              <w:t>0.019</w:t>
            </w:r>
          </w:p>
        </w:tc>
      </w:tr>
      <w:tr w:rsidR="00DD0961" w14:paraId="4456C286"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F55D9AA"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Older</w:t>
            </w:r>
            <w:proofErr w:type="spellEnd"/>
          </w:p>
        </w:tc>
        <w:tc>
          <w:tcPr>
            <w:tcW w:w="555" w:type="dxa"/>
            <w:tcBorders>
              <w:top w:val="nil"/>
              <w:bottom w:val="nil"/>
            </w:tcBorders>
          </w:tcPr>
          <w:p w14:paraId="0B8C227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35</w:t>
            </w:r>
          </w:p>
        </w:tc>
        <w:tc>
          <w:tcPr>
            <w:tcW w:w="2075" w:type="dxa"/>
            <w:tcBorders>
              <w:top w:val="nil"/>
              <w:bottom w:val="nil"/>
            </w:tcBorders>
          </w:tcPr>
          <w:p w14:paraId="1A1291D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84.00 (73.50;98.00)</w:t>
            </w:r>
          </w:p>
        </w:tc>
        <w:tc>
          <w:tcPr>
            <w:tcW w:w="971" w:type="dxa"/>
            <w:vMerge/>
            <w:tcBorders>
              <w:top w:val="nil"/>
              <w:bottom w:val="nil"/>
            </w:tcBorders>
          </w:tcPr>
          <w:p w14:paraId="557276F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234ADDF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35</w:t>
            </w:r>
          </w:p>
        </w:tc>
        <w:tc>
          <w:tcPr>
            <w:tcW w:w="1363" w:type="dxa"/>
            <w:tcBorders>
              <w:top w:val="nil"/>
              <w:bottom w:val="nil"/>
            </w:tcBorders>
          </w:tcPr>
          <w:p w14:paraId="0A32065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70.60 ± 31.07</w:t>
            </w:r>
            <w:r>
              <w:rPr>
                <w:rFonts w:ascii="Calibri" w:eastAsia="Calibri" w:hAnsi="Calibri" w:cs="Calibri"/>
                <w:color w:val="000000"/>
                <w:sz w:val="20"/>
                <w:szCs w:val="20"/>
                <w:vertAlign w:val="superscript"/>
              </w:rPr>
              <w:t>b</w:t>
            </w:r>
          </w:p>
        </w:tc>
        <w:tc>
          <w:tcPr>
            <w:tcW w:w="797" w:type="dxa"/>
            <w:vMerge/>
            <w:tcBorders>
              <w:top w:val="nil"/>
              <w:bottom w:val="nil"/>
            </w:tcBorders>
          </w:tcPr>
          <w:p w14:paraId="3C2A7852"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12423215"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F715543"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 xml:space="preserve">The </w:t>
            </w:r>
            <w:proofErr w:type="spellStart"/>
            <w:r>
              <w:rPr>
                <w:rFonts w:ascii="Calibri" w:eastAsia="Calibri" w:hAnsi="Calibri" w:cs="Calibri"/>
                <w:color w:val="000000"/>
                <w:sz w:val="20"/>
                <w:szCs w:val="20"/>
              </w:rPr>
              <w:t>only</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child</w:t>
            </w:r>
            <w:proofErr w:type="spellEnd"/>
          </w:p>
        </w:tc>
        <w:tc>
          <w:tcPr>
            <w:tcW w:w="555" w:type="dxa"/>
            <w:tcBorders>
              <w:top w:val="nil"/>
              <w:bottom w:val="nil"/>
            </w:tcBorders>
          </w:tcPr>
          <w:p w14:paraId="49E0C93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19</w:t>
            </w:r>
          </w:p>
        </w:tc>
        <w:tc>
          <w:tcPr>
            <w:tcW w:w="2075" w:type="dxa"/>
            <w:tcBorders>
              <w:top w:val="nil"/>
              <w:bottom w:val="nil"/>
            </w:tcBorders>
          </w:tcPr>
          <w:p w14:paraId="4F94806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93.00 (71.00;104.50)</w:t>
            </w:r>
          </w:p>
        </w:tc>
        <w:tc>
          <w:tcPr>
            <w:tcW w:w="971" w:type="dxa"/>
            <w:vMerge/>
            <w:tcBorders>
              <w:top w:val="nil"/>
              <w:bottom w:val="nil"/>
            </w:tcBorders>
          </w:tcPr>
          <w:p w14:paraId="0F0EAA1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409FF07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18</w:t>
            </w:r>
          </w:p>
        </w:tc>
        <w:tc>
          <w:tcPr>
            <w:tcW w:w="1363" w:type="dxa"/>
            <w:tcBorders>
              <w:top w:val="nil"/>
              <w:bottom w:val="nil"/>
            </w:tcBorders>
          </w:tcPr>
          <w:p w14:paraId="52D8392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49.17 ± 21.70</w:t>
            </w:r>
            <w:r>
              <w:rPr>
                <w:rFonts w:ascii="Calibri" w:eastAsia="Calibri" w:hAnsi="Calibri" w:cs="Calibri"/>
                <w:color w:val="000000"/>
                <w:sz w:val="20"/>
                <w:szCs w:val="20"/>
                <w:vertAlign w:val="superscript"/>
              </w:rPr>
              <w:t>ab</w:t>
            </w:r>
          </w:p>
        </w:tc>
        <w:tc>
          <w:tcPr>
            <w:tcW w:w="797" w:type="dxa"/>
            <w:vMerge/>
            <w:tcBorders>
              <w:top w:val="nil"/>
              <w:bottom w:val="nil"/>
            </w:tcBorders>
          </w:tcPr>
          <w:p w14:paraId="4C16658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7DF11B9E"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10880608"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Communication</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at</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home</w:t>
            </w:r>
            <w:proofErr w:type="spellEnd"/>
          </w:p>
        </w:tc>
        <w:tc>
          <w:tcPr>
            <w:tcW w:w="555" w:type="dxa"/>
            <w:tcBorders>
              <w:top w:val="nil"/>
              <w:bottom w:val="nil"/>
            </w:tcBorders>
          </w:tcPr>
          <w:p w14:paraId="4D5C0F70"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2075" w:type="dxa"/>
            <w:tcBorders>
              <w:top w:val="nil"/>
              <w:bottom w:val="nil"/>
            </w:tcBorders>
          </w:tcPr>
          <w:p w14:paraId="5FC90DC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971" w:type="dxa"/>
            <w:tcBorders>
              <w:top w:val="nil"/>
              <w:bottom w:val="nil"/>
            </w:tcBorders>
          </w:tcPr>
          <w:p w14:paraId="3F239B0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53FF842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363" w:type="dxa"/>
            <w:tcBorders>
              <w:top w:val="nil"/>
              <w:bottom w:val="nil"/>
            </w:tcBorders>
          </w:tcPr>
          <w:p w14:paraId="0C7CDA5B"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7" w:type="dxa"/>
            <w:tcBorders>
              <w:top w:val="nil"/>
              <w:bottom w:val="nil"/>
            </w:tcBorders>
          </w:tcPr>
          <w:p w14:paraId="2CD18BE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10307804"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5BD8286"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Speaks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always</w:t>
            </w:r>
            <w:proofErr w:type="spellEnd"/>
          </w:p>
        </w:tc>
        <w:tc>
          <w:tcPr>
            <w:tcW w:w="555" w:type="dxa"/>
            <w:tcBorders>
              <w:top w:val="nil"/>
              <w:bottom w:val="nil"/>
            </w:tcBorders>
          </w:tcPr>
          <w:p w14:paraId="7245078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64</w:t>
            </w:r>
          </w:p>
        </w:tc>
        <w:tc>
          <w:tcPr>
            <w:tcW w:w="2075" w:type="dxa"/>
            <w:tcBorders>
              <w:top w:val="nil"/>
              <w:bottom w:val="nil"/>
            </w:tcBorders>
          </w:tcPr>
          <w:p w14:paraId="5D3F80E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90.00 (75.00;103.50)</w:t>
            </w:r>
          </w:p>
        </w:tc>
        <w:tc>
          <w:tcPr>
            <w:tcW w:w="971" w:type="dxa"/>
            <w:vMerge w:val="restart"/>
            <w:tcBorders>
              <w:top w:val="nil"/>
              <w:bottom w:val="nil"/>
            </w:tcBorders>
          </w:tcPr>
          <w:p w14:paraId="68408E8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0.713</w:t>
            </w:r>
            <w:r>
              <w:rPr>
                <w:rFonts w:ascii="Calibri" w:eastAsia="Calibri" w:hAnsi="Calibri" w:cs="Calibri"/>
                <w:color w:val="000000"/>
                <w:sz w:val="20"/>
                <w:szCs w:val="20"/>
                <w:vertAlign w:val="superscript"/>
              </w:rPr>
              <w:t>2</w:t>
            </w:r>
          </w:p>
        </w:tc>
        <w:tc>
          <w:tcPr>
            <w:tcW w:w="578" w:type="dxa"/>
            <w:tcBorders>
              <w:top w:val="nil"/>
              <w:bottom w:val="nil"/>
            </w:tcBorders>
          </w:tcPr>
          <w:p w14:paraId="0FA9D4B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62</w:t>
            </w:r>
          </w:p>
        </w:tc>
        <w:tc>
          <w:tcPr>
            <w:tcW w:w="1363" w:type="dxa"/>
            <w:tcBorders>
              <w:top w:val="nil"/>
              <w:bottom w:val="nil"/>
            </w:tcBorders>
          </w:tcPr>
          <w:p w14:paraId="01528FB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67.90 ± 31.17</w:t>
            </w:r>
          </w:p>
        </w:tc>
        <w:tc>
          <w:tcPr>
            <w:tcW w:w="797" w:type="dxa"/>
            <w:vMerge w:val="restart"/>
            <w:tcBorders>
              <w:top w:val="nil"/>
              <w:bottom w:val="nil"/>
            </w:tcBorders>
          </w:tcPr>
          <w:p w14:paraId="575FC5B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0.092</w:t>
            </w:r>
            <w:r>
              <w:rPr>
                <w:rFonts w:ascii="Calibri" w:eastAsia="Calibri" w:hAnsi="Calibri" w:cs="Calibri"/>
                <w:color w:val="000000"/>
                <w:sz w:val="20"/>
                <w:szCs w:val="20"/>
                <w:vertAlign w:val="superscript"/>
              </w:rPr>
              <w:t>1</w:t>
            </w:r>
          </w:p>
        </w:tc>
      </w:tr>
      <w:tr w:rsidR="00DD0961" w14:paraId="715AC0C2"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E78E66E"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Speaks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sometimes</w:t>
            </w:r>
            <w:proofErr w:type="spellEnd"/>
          </w:p>
        </w:tc>
        <w:tc>
          <w:tcPr>
            <w:tcW w:w="555" w:type="dxa"/>
            <w:tcBorders>
              <w:top w:val="nil"/>
              <w:bottom w:val="nil"/>
            </w:tcBorders>
          </w:tcPr>
          <w:p w14:paraId="6F2CCD8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w:t>
            </w:r>
          </w:p>
        </w:tc>
        <w:tc>
          <w:tcPr>
            <w:tcW w:w="2075" w:type="dxa"/>
            <w:tcBorders>
              <w:top w:val="nil"/>
              <w:bottom w:val="nil"/>
            </w:tcBorders>
          </w:tcPr>
          <w:p w14:paraId="24D6478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94.00 (69.75;97.25)</w:t>
            </w:r>
          </w:p>
        </w:tc>
        <w:tc>
          <w:tcPr>
            <w:tcW w:w="971" w:type="dxa"/>
            <w:vMerge/>
            <w:tcBorders>
              <w:top w:val="nil"/>
              <w:bottom w:val="nil"/>
            </w:tcBorders>
          </w:tcPr>
          <w:p w14:paraId="4B83E86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1E76AA4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w:t>
            </w:r>
          </w:p>
        </w:tc>
        <w:tc>
          <w:tcPr>
            <w:tcW w:w="1363" w:type="dxa"/>
            <w:tcBorders>
              <w:top w:val="nil"/>
              <w:bottom w:val="nil"/>
            </w:tcBorders>
          </w:tcPr>
          <w:p w14:paraId="496E515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43.60 ± 20.11</w:t>
            </w:r>
          </w:p>
        </w:tc>
        <w:tc>
          <w:tcPr>
            <w:tcW w:w="797" w:type="dxa"/>
            <w:vMerge/>
            <w:tcBorders>
              <w:top w:val="nil"/>
              <w:bottom w:val="nil"/>
            </w:tcBorders>
          </w:tcPr>
          <w:p w14:paraId="283416C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22D40D6C"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1A1C4F8"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Communication</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at</w:t>
            </w:r>
            <w:proofErr w:type="spellEnd"/>
            <w:r>
              <w:rPr>
                <w:rFonts w:ascii="Calibri" w:eastAsia="Calibri" w:hAnsi="Calibri" w:cs="Calibri"/>
                <w:b/>
                <w:bCs/>
                <w:color w:val="000000"/>
                <w:sz w:val="20"/>
                <w:szCs w:val="20"/>
              </w:rPr>
              <w:t xml:space="preserve"> the </w:t>
            </w:r>
            <w:proofErr w:type="spellStart"/>
            <w:r>
              <w:rPr>
                <w:rFonts w:ascii="Calibri" w:eastAsia="Calibri" w:hAnsi="Calibri" w:cs="Calibri"/>
                <w:b/>
                <w:bCs/>
                <w:color w:val="000000"/>
                <w:sz w:val="20"/>
                <w:szCs w:val="20"/>
              </w:rPr>
              <w:t>facility</w:t>
            </w:r>
            <w:proofErr w:type="spellEnd"/>
          </w:p>
        </w:tc>
        <w:tc>
          <w:tcPr>
            <w:tcW w:w="555" w:type="dxa"/>
            <w:tcBorders>
              <w:top w:val="nil"/>
              <w:bottom w:val="nil"/>
            </w:tcBorders>
          </w:tcPr>
          <w:p w14:paraId="760E268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2075" w:type="dxa"/>
            <w:tcBorders>
              <w:top w:val="nil"/>
              <w:bottom w:val="nil"/>
            </w:tcBorders>
          </w:tcPr>
          <w:p w14:paraId="17E9BB8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971" w:type="dxa"/>
            <w:tcBorders>
              <w:top w:val="nil"/>
              <w:bottom w:val="nil"/>
            </w:tcBorders>
          </w:tcPr>
          <w:p w14:paraId="7CCAF40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11011BF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363" w:type="dxa"/>
            <w:tcBorders>
              <w:top w:val="nil"/>
              <w:bottom w:val="nil"/>
            </w:tcBorders>
          </w:tcPr>
          <w:p w14:paraId="729AC824"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7" w:type="dxa"/>
            <w:tcBorders>
              <w:top w:val="nil"/>
              <w:bottom w:val="nil"/>
            </w:tcBorders>
          </w:tcPr>
          <w:p w14:paraId="36FCFF1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0F1C6694"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3C13B4D0"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Speaks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always</w:t>
            </w:r>
            <w:proofErr w:type="spellEnd"/>
          </w:p>
        </w:tc>
        <w:tc>
          <w:tcPr>
            <w:tcW w:w="555" w:type="dxa"/>
            <w:tcBorders>
              <w:top w:val="nil"/>
              <w:bottom w:val="nil"/>
            </w:tcBorders>
          </w:tcPr>
          <w:p w14:paraId="5B0C5B7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53</w:t>
            </w:r>
          </w:p>
        </w:tc>
        <w:tc>
          <w:tcPr>
            <w:tcW w:w="2075" w:type="dxa"/>
            <w:tcBorders>
              <w:top w:val="nil"/>
              <w:bottom w:val="nil"/>
            </w:tcBorders>
          </w:tcPr>
          <w:p w14:paraId="041DBE2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91.00 (79.00;101.00)</w:t>
            </w:r>
          </w:p>
        </w:tc>
        <w:tc>
          <w:tcPr>
            <w:tcW w:w="971" w:type="dxa"/>
            <w:vMerge w:val="restart"/>
            <w:tcBorders>
              <w:top w:val="nil"/>
              <w:bottom w:val="nil"/>
            </w:tcBorders>
          </w:tcPr>
          <w:p w14:paraId="04146A1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0.703</w:t>
            </w:r>
            <w:r>
              <w:rPr>
                <w:rFonts w:ascii="Calibri" w:eastAsia="Calibri" w:hAnsi="Calibri" w:cs="Calibri"/>
                <w:color w:val="000000"/>
                <w:sz w:val="20"/>
                <w:szCs w:val="20"/>
                <w:vertAlign w:val="superscript"/>
              </w:rPr>
              <w:t>3</w:t>
            </w:r>
          </w:p>
        </w:tc>
        <w:tc>
          <w:tcPr>
            <w:tcW w:w="578" w:type="dxa"/>
            <w:tcBorders>
              <w:top w:val="nil"/>
              <w:bottom w:val="nil"/>
            </w:tcBorders>
          </w:tcPr>
          <w:p w14:paraId="1E367CE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52</w:t>
            </w:r>
          </w:p>
        </w:tc>
        <w:tc>
          <w:tcPr>
            <w:tcW w:w="1363" w:type="dxa"/>
            <w:tcBorders>
              <w:top w:val="nil"/>
              <w:bottom w:val="nil"/>
            </w:tcBorders>
          </w:tcPr>
          <w:p w14:paraId="2B62522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70.06 ± 29.61</w:t>
            </w:r>
          </w:p>
        </w:tc>
        <w:tc>
          <w:tcPr>
            <w:tcW w:w="797" w:type="dxa"/>
            <w:vMerge w:val="restart"/>
            <w:tcBorders>
              <w:top w:val="nil"/>
              <w:bottom w:val="nil"/>
            </w:tcBorders>
          </w:tcPr>
          <w:p w14:paraId="75F690C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0.133</w:t>
            </w:r>
          </w:p>
        </w:tc>
      </w:tr>
      <w:tr w:rsidR="00DD0961" w14:paraId="0093FE58"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F97F83B"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lastRenderedPageBreak/>
              <w:t>Speaks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sometimes</w:t>
            </w:r>
            <w:proofErr w:type="spellEnd"/>
          </w:p>
        </w:tc>
        <w:tc>
          <w:tcPr>
            <w:tcW w:w="555" w:type="dxa"/>
            <w:tcBorders>
              <w:top w:val="nil"/>
              <w:bottom w:val="nil"/>
            </w:tcBorders>
          </w:tcPr>
          <w:p w14:paraId="141ADFA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w:t>
            </w:r>
          </w:p>
        </w:tc>
        <w:tc>
          <w:tcPr>
            <w:tcW w:w="2075" w:type="dxa"/>
            <w:tcBorders>
              <w:top w:val="nil"/>
              <w:bottom w:val="nil"/>
            </w:tcBorders>
          </w:tcPr>
          <w:p w14:paraId="6603CD6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95.00 (71.50;100.50)</w:t>
            </w:r>
          </w:p>
        </w:tc>
        <w:tc>
          <w:tcPr>
            <w:tcW w:w="971" w:type="dxa"/>
            <w:vMerge/>
            <w:tcBorders>
              <w:top w:val="nil"/>
              <w:bottom w:val="nil"/>
            </w:tcBorders>
          </w:tcPr>
          <w:p w14:paraId="3AECF025"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2EC5869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w:t>
            </w:r>
          </w:p>
        </w:tc>
        <w:tc>
          <w:tcPr>
            <w:tcW w:w="1363" w:type="dxa"/>
            <w:tcBorders>
              <w:top w:val="nil"/>
              <w:bottom w:val="nil"/>
            </w:tcBorders>
          </w:tcPr>
          <w:p w14:paraId="6AC9562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47.50 ± 34.55</w:t>
            </w:r>
          </w:p>
        </w:tc>
        <w:tc>
          <w:tcPr>
            <w:tcW w:w="797" w:type="dxa"/>
            <w:vMerge/>
            <w:tcBorders>
              <w:top w:val="nil"/>
              <w:bottom w:val="nil"/>
            </w:tcBorders>
          </w:tcPr>
          <w:p w14:paraId="48FBD7D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4A815D82"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8912207"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lang w:val="en-US"/>
              </w:rPr>
              <w:t>Does not go to facility</w:t>
            </w:r>
          </w:p>
        </w:tc>
        <w:tc>
          <w:tcPr>
            <w:tcW w:w="555" w:type="dxa"/>
            <w:tcBorders>
              <w:top w:val="nil"/>
              <w:bottom w:val="nil"/>
            </w:tcBorders>
          </w:tcPr>
          <w:p w14:paraId="02D338E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10</w:t>
            </w:r>
          </w:p>
        </w:tc>
        <w:tc>
          <w:tcPr>
            <w:tcW w:w="2075" w:type="dxa"/>
            <w:tcBorders>
              <w:top w:val="nil"/>
              <w:bottom w:val="nil"/>
            </w:tcBorders>
          </w:tcPr>
          <w:p w14:paraId="7C3A59A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75.50 (50.00;107.00)</w:t>
            </w:r>
          </w:p>
        </w:tc>
        <w:tc>
          <w:tcPr>
            <w:tcW w:w="971" w:type="dxa"/>
            <w:vMerge/>
            <w:tcBorders>
              <w:top w:val="nil"/>
              <w:bottom w:val="nil"/>
            </w:tcBorders>
          </w:tcPr>
          <w:p w14:paraId="658EE2F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35A6199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w:t>
            </w:r>
          </w:p>
        </w:tc>
        <w:tc>
          <w:tcPr>
            <w:tcW w:w="1363" w:type="dxa"/>
            <w:tcBorders>
              <w:top w:val="nil"/>
              <w:bottom w:val="nil"/>
            </w:tcBorders>
          </w:tcPr>
          <w:p w14:paraId="403072F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55.56 ± 33.62</w:t>
            </w:r>
          </w:p>
        </w:tc>
        <w:tc>
          <w:tcPr>
            <w:tcW w:w="797" w:type="dxa"/>
            <w:vMerge/>
            <w:tcBorders>
              <w:top w:val="nil"/>
              <w:bottom w:val="nil"/>
            </w:tcBorders>
          </w:tcPr>
          <w:p w14:paraId="1DB882D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396AA7E6"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5FED1C6A"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Communication</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effectiveness</w:t>
            </w:r>
            <w:proofErr w:type="spellEnd"/>
          </w:p>
        </w:tc>
        <w:tc>
          <w:tcPr>
            <w:tcW w:w="555" w:type="dxa"/>
            <w:tcBorders>
              <w:top w:val="nil"/>
              <w:bottom w:val="nil"/>
            </w:tcBorders>
          </w:tcPr>
          <w:p w14:paraId="266806B2"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2075" w:type="dxa"/>
            <w:tcBorders>
              <w:top w:val="nil"/>
              <w:bottom w:val="nil"/>
            </w:tcBorders>
          </w:tcPr>
          <w:p w14:paraId="7FD59BA0"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971" w:type="dxa"/>
            <w:tcBorders>
              <w:top w:val="nil"/>
              <w:bottom w:val="nil"/>
            </w:tcBorders>
          </w:tcPr>
          <w:p w14:paraId="40C0357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28D02F9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363" w:type="dxa"/>
            <w:tcBorders>
              <w:top w:val="nil"/>
              <w:bottom w:val="nil"/>
            </w:tcBorders>
          </w:tcPr>
          <w:p w14:paraId="55BF468B"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7" w:type="dxa"/>
            <w:tcBorders>
              <w:top w:val="nil"/>
              <w:bottom w:val="nil"/>
            </w:tcBorders>
          </w:tcPr>
          <w:p w14:paraId="2602184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126EF05E"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BB7F44D"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Fully</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effective</w:t>
            </w:r>
            <w:proofErr w:type="spellEnd"/>
          </w:p>
        </w:tc>
        <w:tc>
          <w:tcPr>
            <w:tcW w:w="555" w:type="dxa"/>
            <w:tcBorders>
              <w:top w:val="nil"/>
              <w:bottom w:val="nil"/>
            </w:tcBorders>
          </w:tcPr>
          <w:p w14:paraId="6B240E5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38</w:t>
            </w:r>
          </w:p>
        </w:tc>
        <w:tc>
          <w:tcPr>
            <w:tcW w:w="2075" w:type="dxa"/>
            <w:tcBorders>
              <w:top w:val="nil"/>
              <w:bottom w:val="nil"/>
            </w:tcBorders>
          </w:tcPr>
          <w:p w14:paraId="61469CF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87.50 (74.25;104.50)</w:t>
            </w:r>
          </w:p>
        </w:tc>
        <w:tc>
          <w:tcPr>
            <w:tcW w:w="971" w:type="dxa"/>
            <w:vMerge w:val="restart"/>
            <w:tcBorders>
              <w:top w:val="nil"/>
            </w:tcBorders>
          </w:tcPr>
          <w:p w14:paraId="6D013BB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0.700</w:t>
            </w:r>
            <w:r>
              <w:rPr>
                <w:rFonts w:ascii="Calibri" w:eastAsia="Calibri" w:hAnsi="Calibri" w:cs="Calibri"/>
                <w:color w:val="000000"/>
                <w:sz w:val="20"/>
                <w:szCs w:val="20"/>
                <w:vertAlign w:val="superscript"/>
              </w:rPr>
              <w:t>3</w:t>
            </w:r>
          </w:p>
        </w:tc>
        <w:tc>
          <w:tcPr>
            <w:tcW w:w="578" w:type="dxa"/>
            <w:tcBorders>
              <w:top w:val="nil"/>
              <w:bottom w:val="nil"/>
            </w:tcBorders>
          </w:tcPr>
          <w:p w14:paraId="635E042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37</w:t>
            </w:r>
          </w:p>
        </w:tc>
        <w:tc>
          <w:tcPr>
            <w:tcW w:w="1363" w:type="dxa"/>
            <w:tcBorders>
              <w:top w:val="nil"/>
              <w:bottom w:val="nil"/>
            </w:tcBorders>
          </w:tcPr>
          <w:p w14:paraId="28D2FA8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71.24 ± 31.95</w:t>
            </w:r>
          </w:p>
        </w:tc>
        <w:tc>
          <w:tcPr>
            <w:tcW w:w="797" w:type="dxa"/>
            <w:vMerge w:val="restart"/>
            <w:tcBorders>
              <w:top w:val="nil"/>
            </w:tcBorders>
          </w:tcPr>
          <w:p w14:paraId="40E0FDA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0.147</w:t>
            </w:r>
          </w:p>
        </w:tc>
      </w:tr>
      <w:tr w:rsidR="00DD0961" w14:paraId="58EECD13"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50808AF"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Difficulties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sometimes</w:t>
            </w:r>
            <w:proofErr w:type="spellEnd"/>
          </w:p>
        </w:tc>
        <w:tc>
          <w:tcPr>
            <w:tcW w:w="555" w:type="dxa"/>
            <w:tcBorders>
              <w:top w:val="nil"/>
              <w:bottom w:val="nil"/>
            </w:tcBorders>
          </w:tcPr>
          <w:p w14:paraId="604206C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23</w:t>
            </w:r>
          </w:p>
        </w:tc>
        <w:tc>
          <w:tcPr>
            <w:tcW w:w="2075" w:type="dxa"/>
            <w:tcBorders>
              <w:top w:val="nil"/>
              <w:bottom w:val="nil"/>
            </w:tcBorders>
          </w:tcPr>
          <w:p w14:paraId="600BCF8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97.00 (79.50;104.00)</w:t>
            </w:r>
          </w:p>
        </w:tc>
        <w:tc>
          <w:tcPr>
            <w:tcW w:w="971" w:type="dxa"/>
            <w:vMerge/>
            <w:tcBorders>
              <w:top w:val="nil"/>
            </w:tcBorders>
          </w:tcPr>
          <w:p w14:paraId="4025147B"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bottom w:val="nil"/>
            </w:tcBorders>
          </w:tcPr>
          <w:p w14:paraId="698F937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22</w:t>
            </w:r>
          </w:p>
        </w:tc>
        <w:tc>
          <w:tcPr>
            <w:tcW w:w="1363" w:type="dxa"/>
            <w:tcBorders>
              <w:top w:val="nil"/>
              <w:bottom w:val="nil"/>
            </w:tcBorders>
          </w:tcPr>
          <w:p w14:paraId="441A165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64.00 ± 29.92</w:t>
            </w:r>
          </w:p>
        </w:tc>
        <w:tc>
          <w:tcPr>
            <w:tcW w:w="797" w:type="dxa"/>
            <w:vMerge/>
            <w:tcBorders>
              <w:top w:val="nil"/>
            </w:tcBorders>
          </w:tcPr>
          <w:p w14:paraId="37D747EB"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45897F39"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tcBorders>
          </w:tcPr>
          <w:p w14:paraId="5C3E2F69"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Communication with frequent difficulties/sign language</w:t>
            </w:r>
          </w:p>
        </w:tc>
        <w:tc>
          <w:tcPr>
            <w:tcW w:w="555" w:type="dxa"/>
            <w:tcBorders>
              <w:top w:val="nil"/>
            </w:tcBorders>
          </w:tcPr>
          <w:p w14:paraId="58ADC35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w:t>
            </w:r>
          </w:p>
        </w:tc>
        <w:tc>
          <w:tcPr>
            <w:tcW w:w="2075" w:type="dxa"/>
            <w:tcBorders>
              <w:top w:val="nil"/>
            </w:tcBorders>
          </w:tcPr>
          <w:p w14:paraId="1D2C6FB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91.00 (62.00;95.00)</w:t>
            </w:r>
          </w:p>
        </w:tc>
        <w:tc>
          <w:tcPr>
            <w:tcW w:w="971" w:type="dxa"/>
            <w:vMerge/>
            <w:tcBorders>
              <w:top w:val="nil"/>
            </w:tcBorders>
          </w:tcPr>
          <w:p w14:paraId="4CC5E03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78" w:type="dxa"/>
            <w:tcBorders>
              <w:top w:val="nil"/>
            </w:tcBorders>
          </w:tcPr>
          <w:p w14:paraId="5E38AFE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w:t>
            </w:r>
          </w:p>
        </w:tc>
        <w:tc>
          <w:tcPr>
            <w:tcW w:w="1363" w:type="dxa"/>
            <w:tcBorders>
              <w:top w:val="nil"/>
            </w:tcBorders>
          </w:tcPr>
          <w:p w14:paraId="3FC0CA5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48.00 ± 25.00</w:t>
            </w:r>
          </w:p>
        </w:tc>
        <w:tc>
          <w:tcPr>
            <w:tcW w:w="797" w:type="dxa"/>
            <w:vMerge/>
            <w:tcBorders>
              <w:top w:val="nil"/>
            </w:tcBorders>
          </w:tcPr>
          <w:p w14:paraId="621E755E"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bl>
    <w:p w14:paraId="46E29303" w14:textId="77777777" w:rsidR="00DD0961" w:rsidRDefault="00504CB1">
      <w:pPr>
        <w:spacing w:after="0" w:line="240" w:lineRule="auto"/>
        <w:rPr>
          <w:rFonts w:asciiTheme="minorHAnsi" w:hAnsiTheme="minorHAnsi" w:cstheme="minorHAnsi"/>
          <w:sz w:val="18"/>
          <w:szCs w:val="18"/>
          <w:lang w:val="en-US"/>
        </w:rPr>
      </w:pPr>
      <w:r>
        <w:rPr>
          <w:rFonts w:asciiTheme="minorHAnsi" w:hAnsiTheme="minorHAnsi" w:cstheme="minorHAnsi"/>
          <w:sz w:val="18"/>
          <w:szCs w:val="18"/>
          <w:lang w:val="en-US"/>
        </w:rPr>
        <w:t xml:space="preserve">GAC - General Adaptive Composite, M – mean, SD – standard deviation, Me – median, IQR – interquartile range. </w:t>
      </w:r>
      <w:r>
        <w:rPr>
          <w:rFonts w:asciiTheme="minorHAnsi" w:hAnsiTheme="minorHAnsi" w:cstheme="minorHAnsi"/>
          <w:sz w:val="18"/>
          <w:szCs w:val="18"/>
          <w:lang w:val="en-US"/>
        </w:rPr>
        <w:t>Associations assessed with t-Student test</w:t>
      </w:r>
      <w:r>
        <w:rPr>
          <w:rFonts w:asciiTheme="minorHAnsi" w:hAnsiTheme="minorHAnsi" w:cstheme="minorHAnsi"/>
          <w:sz w:val="18"/>
          <w:szCs w:val="18"/>
          <w:vertAlign w:val="superscript"/>
          <w:lang w:val="en-US"/>
        </w:rPr>
        <w:t>1</w:t>
      </w:r>
      <w:r>
        <w:rPr>
          <w:rFonts w:asciiTheme="minorHAnsi" w:hAnsiTheme="minorHAnsi" w:cstheme="minorHAnsi"/>
          <w:sz w:val="18"/>
          <w:szCs w:val="18"/>
          <w:lang w:val="en-US"/>
        </w:rPr>
        <w:t>, Mann-Whitney U test</w:t>
      </w:r>
      <w:r>
        <w:rPr>
          <w:rFonts w:asciiTheme="minorHAnsi" w:hAnsiTheme="minorHAnsi" w:cstheme="minorHAnsi"/>
          <w:sz w:val="18"/>
          <w:szCs w:val="18"/>
          <w:vertAlign w:val="superscript"/>
          <w:lang w:val="en-US"/>
        </w:rPr>
        <w:t>2</w:t>
      </w:r>
      <w:r>
        <w:rPr>
          <w:rFonts w:asciiTheme="minorHAnsi" w:hAnsiTheme="minorHAnsi" w:cstheme="minorHAnsi"/>
          <w:sz w:val="18"/>
          <w:szCs w:val="18"/>
          <w:lang w:val="en-US"/>
        </w:rPr>
        <w:t xml:space="preserve">, </w:t>
      </w:r>
      <w:proofErr w:type="spellStart"/>
      <w:r>
        <w:rPr>
          <w:rFonts w:asciiTheme="minorHAnsi" w:hAnsiTheme="minorHAnsi" w:cstheme="minorHAnsi"/>
          <w:sz w:val="18"/>
          <w:szCs w:val="18"/>
          <w:lang w:val="en-US"/>
        </w:rPr>
        <w:t>Anova</w:t>
      </w:r>
      <w:proofErr w:type="spellEnd"/>
      <w:r>
        <w:rPr>
          <w:rFonts w:asciiTheme="minorHAnsi" w:hAnsiTheme="minorHAnsi" w:cstheme="minorHAnsi"/>
          <w:sz w:val="18"/>
          <w:szCs w:val="18"/>
          <w:lang w:val="en-US"/>
        </w:rPr>
        <w:t xml:space="preserve"> test or Kruskal-Wallis test</w:t>
      </w:r>
      <w:r>
        <w:rPr>
          <w:rFonts w:asciiTheme="minorHAnsi" w:hAnsiTheme="minorHAnsi" w:cstheme="minorHAnsi"/>
          <w:sz w:val="18"/>
          <w:szCs w:val="18"/>
          <w:vertAlign w:val="superscript"/>
          <w:lang w:val="en-US"/>
        </w:rPr>
        <w:t>3</w:t>
      </w:r>
      <w:r>
        <w:rPr>
          <w:rFonts w:asciiTheme="minorHAnsi" w:hAnsiTheme="minorHAnsi" w:cstheme="minorHAnsi"/>
          <w:sz w:val="18"/>
          <w:szCs w:val="18"/>
          <w:lang w:val="en-US"/>
        </w:rPr>
        <w:t>, as appropriate. a-b – outcome of pairwise comparisons performed with Tukey test (a: p adj = 0.031, b: p adj = 0.040).</w:t>
      </w:r>
    </w:p>
    <w:p w14:paraId="7D2EA3BE" w14:textId="77777777" w:rsidR="00DD0961" w:rsidRDefault="00DD0961">
      <w:pPr>
        <w:spacing w:after="0"/>
        <w:rPr>
          <w:rFonts w:cs="Times New Roman"/>
          <w:bCs/>
          <w:highlight w:val="yellow"/>
          <w:lang w:val="en-US"/>
        </w:rPr>
      </w:pPr>
    </w:p>
    <w:p w14:paraId="014C9F12" w14:textId="77777777" w:rsidR="00DD0961" w:rsidRDefault="00504CB1">
      <w:pPr>
        <w:spacing w:after="0"/>
        <w:rPr>
          <w:rFonts w:cs="Times New Roman"/>
          <w:bCs/>
          <w:i/>
          <w:iCs/>
          <w:color w:val="FF0000"/>
        </w:rPr>
      </w:pPr>
      <w:r>
        <w:rPr>
          <w:rFonts w:cs="Times New Roman"/>
          <w:bCs/>
          <w:i/>
          <w:iCs/>
          <w:color w:val="FF0000"/>
        </w:rPr>
        <w:t xml:space="preserve">Kilka wyjaśnień do </w:t>
      </w:r>
      <w:r>
        <w:rPr>
          <w:rFonts w:cs="Times New Roman"/>
          <w:bCs/>
          <w:i/>
          <w:iCs/>
          <w:color w:val="FF0000"/>
          <w:highlight w:val="yellow"/>
        </w:rPr>
        <w:t>tabeli 2</w:t>
      </w:r>
      <w:r>
        <w:rPr>
          <w:rFonts w:cs="Times New Roman"/>
          <w:bCs/>
          <w:i/>
          <w:iCs/>
          <w:color w:val="FF0000"/>
        </w:rPr>
        <w:t>:</w:t>
      </w:r>
    </w:p>
    <w:p w14:paraId="737F3081" w14:textId="77777777" w:rsidR="00DD0961" w:rsidRDefault="00504CB1">
      <w:pPr>
        <w:spacing w:after="0"/>
        <w:rPr>
          <w:rFonts w:cs="Times New Roman"/>
          <w:bCs/>
          <w:i/>
          <w:iCs/>
          <w:color w:val="FF0000"/>
        </w:rPr>
      </w:pPr>
      <w:r>
        <w:rPr>
          <w:rFonts w:cs="Times New Roman"/>
          <w:b/>
          <w:i/>
          <w:iCs/>
          <w:color w:val="FF0000"/>
        </w:rPr>
        <w:t xml:space="preserve">Me </w:t>
      </w:r>
      <w:r>
        <w:rPr>
          <w:rFonts w:cs="Times New Roman"/>
          <w:b/>
          <w:i/>
          <w:iCs/>
          <w:color w:val="FF0000"/>
        </w:rPr>
        <w:t>(IQR) i M ± SD</w:t>
      </w:r>
      <w:r>
        <w:rPr>
          <w:rFonts w:cs="Times New Roman"/>
          <w:bCs/>
          <w:i/>
          <w:iCs/>
          <w:color w:val="FF0000"/>
        </w:rPr>
        <w:t xml:space="preserve"> – w tabelach, gdzie podany jest poziom jakiegoś parametru (np. w </w:t>
      </w:r>
      <w:r>
        <w:rPr>
          <w:rFonts w:cs="Times New Roman"/>
          <w:bCs/>
          <w:i/>
          <w:iCs/>
          <w:color w:val="FF0000"/>
          <w:highlight w:val="yellow"/>
        </w:rPr>
        <w:t>tabeli 2</w:t>
      </w:r>
      <w:r>
        <w:rPr>
          <w:rFonts w:cs="Times New Roman"/>
          <w:bCs/>
          <w:i/>
          <w:iCs/>
          <w:color w:val="FF0000"/>
        </w:rPr>
        <w:t xml:space="preserve"> jest to poziom GAC </w:t>
      </w:r>
      <w:proofErr w:type="spellStart"/>
      <w:r>
        <w:rPr>
          <w:rFonts w:cs="Times New Roman"/>
          <w:bCs/>
          <w:i/>
          <w:iCs/>
          <w:color w:val="FF0000"/>
        </w:rPr>
        <w:t>parent</w:t>
      </w:r>
      <w:proofErr w:type="spellEnd"/>
      <w:r>
        <w:rPr>
          <w:rFonts w:cs="Times New Roman"/>
          <w:bCs/>
          <w:i/>
          <w:iCs/>
          <w:color w:val="FF0000"/>
        </w:rPr>
        <w:t xml:space="preserve"> i GAC </w:t>
      </w:r>
      <w:proofErr w:type="spellStart"/>
      <w:r>
        <w:rPr>
          <w:rFonts w:cs="Times New Roman"/>
          <w:bCs/>
          <w:i/>
          <w:iCs/>
          <w:color w:val="FF0000"/>
        </w:rPr>
        <w:t>teacher</w:t>
      </w:r>
      <w:proofErr w:type="spellEnd"/>
      <w:r>
        <w:rPr>
          <w:rFonts w:cs="Times New Roman"/>
          <w:bCs/>
          <w:i/>
          <w:iCs/>
          <w:color w:val="FF0000"/>
        </w:rPr>
        <w:t xml:space="preserve">) do opisania poziom używam mediany i przedziału </w:t>
      </w:r>
      <w:proofErr w:type="spellStart"/>
      <w:r>
        <w:rPr>
          <w:rFonts w:cs="Times New Roman"/>
          <w:bCs/>
          <w:i/>
          <w:iCs/>
          <w:color w:val="FF0000"/>
        </w:rPr>
        <w:t>międzykwartylowego</w:t>
      </w:r>
      <w:proofErr w:type="spellEnd"/>
      <w:r>
        <w:rPr>
          <w:rFonts w:cs="Times New Roman"/>
          <w:bCs/>
          <w:i/>
          <w:iCs/>
          <w:color w:val="FF0000"/>
        </w:rPr>
        <w:t xml:space="preserve"> lub średniej i odchylenia standardowego. To, czego akurat uż</w:t>
      </w:r>
      <w:r>
        <w:rPr>
          <w:rFonts w:cs="Times New Roman"/>
          <w:bCs/>
          <w:i/>
          <w:iCs/>
          <w:color w:val="FF0000"/>
        </w:rPr>
        <w:t xml:space="preserve">ywamy zależy od statystycznych właściwości parametru w danej grupie, czyli np. GAC </w:t>
      </w:r>
      <w:proofErr w:type="spellStart"/>
      <w:r>
        <w:rPr>
          <w:rFonts w:cs="Times New Roman"/>
          <w:bCs/>
          <w:i/>
          <w:iCs/>
          <w:color w:val="FF0000"/>
        </w:rPr>
        <w:t>parent</w:t>
      </w:r>
      <w:proofErr w:type="spellEnd"/>
      <w:r>
        <w:rPr>
          <w:rFonts w:cs="Times New Roman"/>
          <w:bCs/>
          <w:i/>
          <w:iCs/>
          <w:color w:val="FF0000"/>
        </w:rPr>
        <w:t xml:space="preserve"> w grupie 31 dzieci, których rodzice mieli wykształcenie wyższe. Jeśli mamy tzw. rozkład normalny, to podajemy średnią i odchylenie standardowe, a jeśli nie mamy rozkł</w:t>
      </w:r>
      <w:r>
        <w:rPr>
          <w:rFonts w:cs="Times New Roman"/>
          <w:bCs/>
          <w:i/>
          <w:iCs/>
          <w:color w:val="FF0000"/>
        </w:rPr>
        <w:t xml:space="preserve">adu normalnego, to podajemy medianę i przedział </w:t>
      </w:r>
      <w:proofErr w:type="spellStart"/>
      <w:r>
        <w:rPr>
          <w:rFonts w:cs="Times New Roman"/>
          <w:bCs/>
          <w:i/>
          <w:iCs/>
          <w:color w:val="FF0000"/>
        </w:rPr>
        <w:t>międzykwartylowy</w:t>
      </w:r>
      <w:proofErr w:type="spellEnd"/>
      <w:r>
        <w:rPr>
          <w:rFonts w:cs="Times New Roman"/>
          <w:bCs/>
          <w:i/>
          <w:iCs/>
          <w:color w:val="FF0000"/>
        </w:rPr>
        <w:t>.</w:t>
      </w:r>
    </w:p>
    <w:p w14:paraId="7174C331" w14:textId="77777777" w:rsidR="00DD0961" w:rsidRDefault="00504CB1">
      <w:pPr>
        <w:spacing w:after="0"/>
        <w:rPr>
          <w:rFonts w:cs="Times New Roman"/>
          <w:i/>
          <w:iCs/>
          <w:color w:val="FF0000"/>
          <w:szCs w:val="24"/>
        </w:rPr>
      </w:pPr>
      <w:r>
        <w:rPr>
          <w:rFonts w:cs="Times New Roman"/>
          <w:b/>
          <w:bCs/>
          <w:i/>
          <w:iCs/>
          <w:color w:val="FF0000"/>
          <w:szCs w:val="24"/>
        </w:rPr>
        <w:t>Wykształcenie rodziców</w:t>
      </w:r>
      <w:r>
        <w:rPr>
          <w:rFonts w:cs="Times New Roman"/>
          <w:i/>
          <w:iCs/>
          <w:color w:val="FF0000"/>
          <w:szCs w:val="24"/>
        </w:rPr>
        <w:t xml:space="preserve"> – z analizy zależności wyłączyłam przypadki wykształcenia zawodowego, stąd w tabeli są oznaczane kursywą (podałam natomiast średnią/medianę dla tych 5 przypadków). Wyn</w:t>
      </w:r>
      <w:r>
        <w:rPr>
          <w:rFonts w:cs="Times New Roman"/>
          <w:i/>
          <w:iCs/>
          <w:color w:val="FF0000"/>
          <w:szCs w:val="24"/>
        </w:rPr>
        <w:t>ika to z liczby przypadków z wykształceniem zawodowym. Co prawda w całej grupie mamy ich 5, ale już w podziale na każdą z dwóch podgrup wiekowych mam poniżej 5 przypadków, a to jest b mało na potrzeby takiej analizy i w przypadku przeliczeń dla podgrup kon</w:t>
      </w:r>
      <w:r>
        <w:rPr>
          <w:rFonts w:cs="Times New Roman"/>
          <w:i/>
          <w:iCs/>
          <w:color w:val="FF0000"/>
          <w:szCs w:val="24"/>
        </w:rPr>
        <w:t>iecznie musiałabym wyłączyć wykształcenie zawodowe i liczyć zależność między poziomem OWA R i OWA N a wykształceniem wyższym/średnim (bez zawodowego). W całej grupie zrobiłam to samo dla zachowania spójności.</w:t>
      </w:r>
    </w:p>
    <w:p w14:paraId="27711D9F" w14:textId="77777777" w:rsidR="00DD0961" w:rsidRDefault="00504CB1">
      <w:pPr>
        <w:spacing w:after="0"/>
        <w:rPr>
          <w:rFonts w:cs="Times New Roman"/>
          <w:i/>
          <w:iCs/>
          <w:color w:val="FF0000"/>
          <w:szCs w:val="24"/>
        </w:rPr>
      </w:pPr>
      <w:r>
        <w:rPr>
          <w:rFonts w:cs="Times New Roman"/>
          <w:i/>
          <w:iCs/>
          <w:color w:val="FF0000"/>
          <w:szCs w:val="24"/>
        </w:rPr>
        <w:t>Istnieje możliwość włączenia wykształcenia zawo</w:t>
      </w:r>
      <w:r>
        <w:rPr>
          <w:rFonts w:cs="Times New Roman"/>
          <w:i/>
          <w:iCs/>
          <w:color w:val="FF0000"/>
          <w:szCs w:val="24"/>
        </w:rPr>
        <w:t xml:space="preserve">dowego do analizy dla całej grupy, czyli w </w:t>
      </w:r>
      <w:r>
        <w:rPr>
          <w:rFonts w:cs="Times New Roman"/>
          <w:i/>
          <w:iCs/>
          <w:color w:val="FF0000"/>
          <w:szCs w:val="24"/>
          <w:highlight w:val="yellow"/>
        </w:rPr>
        <w:t>tabeli 2</w:t>
      </w:r>
      <w:r>
        <w:rPr>
          <w:rFonts w:cs="Times New Roman"/>
          <w:i/>
          <w:iCs/>
          <w:color w:val="FF0000"/>
          <w:szCs w:val="24"/>
        </w:rPr>
        <w:t xml:space="preserve">, ale wtedy nie będzie to spójne z tym, co mamy w </w:t>
      </w:r>
      <w:r>
        <w:rPr>
          <w:rFonts w:cs="Times New Roman"/>
          <w:i/>
          <w:iCs/>
          <w:color w:val="FF0000"/>
          <w:szCs w:val="24"/>
          <w:highlight w:val="yellow"/>
        </w:rPr>
        <w:t>tabelach 3-4</w:t>
      </w:r>
      <w:r>
        <w:rPr>
          <w:rFonts w:cs="Times New Roman"/>
          <w:i/>
          <w:iCs/>
          <w:color w:val="FF0000"/>
          <w:szCs w:val="24"/>
        </w:rPr>
        <w:t>. Jeśli jednak chciałaby Pan tak to ująć, to proszę o informację i doliczę.</w:t>
      </w:r>
    </w:p>
    <w:p w14:paraId="398A291D" w14:textId="77777777" w:rsidR="00DD0961" w:rsidRDefault="00504CB1">
      <w:pPr>
        <w:spacing w:after="0"/>
        <w:rPr>
          <w:rFonts w:cs="Times New Roman"/>
          <w:i/>
          <w:iCs/>
          <w:color w:val="FF0000"/>
          <w:szCs w:val="24"/>
        </w:rPr>
      </w:pPr>
      <w:r>
        <w:rPr>
          <w:rFonts w:cs="Times New Roman"/>
          <w:b/>
          <w:bCs/>
          <w:i/>
          <w:iCs/>
          <w:color w:val="FF0000"/>
          <w:szCs w:val="24"/>
        </w:rPr>
        <w:t>Uszkodzenie słuchu</w:t>
      </w:r>
      <w:r>
        <w:rPr>
          <w:rFonts w:cs="Times New Roman"/>
          <w:i/>
          <w:iCs/>
          <w:color w:val="FF0000"/>
          <w:szCs w:val="24"/>
        </w:rPr>
        <w:t xml:space="preserve"> – połączyłam ze sobą pozycje lekkie i umiarkowan</w:t>
      </w:r>
      <w:r>
        <w:rPr>
          <w:rFonts w:cs="Times New Roman"/>
          <w:i/>
          <w:iCs/>
          <w:color w:val="FF0000"/>
          <w:szCs w:val="24"/>
        </w:rPr>
        <w:t>e. W całej grupie mieliśmy 4 pacjentów z lekkim uszkodzeniem słuchu, po dwóch w każdej grupie wiekowej. Byłaby to za mała liczba, żeby analizować dzieci z lekkim uszkodzeniem słuchu osobno. W takich przypadkach można albo wyłączyć z tej analizy dzieci z le</w:t>
      </w:r>
      <w:r>
        <w:rPr>
          <w:rFonts w:cs="Times New Roman"/>
          <w:i/>
          <w:iCs/>
          <w:color w:val="FF0000"/>
          <w:szCs w:val="24"/>
        </w:rPr>
        <w:t xml:space="preserve">kkim uszkodzeniem (jak w </w:t>
      </w:r>
      <w:r>
        <w:rPr>
          <w:rFonts w:cs="Times New Roman"/>
          <w:i/>
          <w:iCs/>
          <w:color w:val="FF0000"/>
          <w:szCs w:val="24"/>
        </w:rPr>
        <w:lastRenderedPageBreak/>
        <w:t>przypadku wykształcenia zawodowego) lub też połączyć je z dziećmi z umiarkowanym uszkodzeniem, zakładając, że są to dwie stosunkowo homogeniczne grupy. Uznałam, że lepiej będzie połączyć lekkie i umiarkowane uszkodzenia. Znów – gdy</w:t>
      </w:r>
      <w:r>
        <w:rPr>
          <w:rFonts w:cs="Times New Roman"/>
          <w:i/>
          <w:iCs/>
          <w:color w:val="FF0000"/>
          <w:szCs w:val="24"/>
        </w:rPr>
        <w:t>by jednak chciała Pani to widzieć inaczej, proszę dać znać.</w:t>
      </w:r>
    </w:p>
    <w:p w14:paraId="04581AE6" w14:textId="77777777" w:rsidR="00DD0961" w:rsidRDefault="00504CB1">
      <w:pPr>
        <w:spacing w:after="0"/>
        <w:rPr>
          <w:rFonts w:cs="Times New Roman"/>
          <w:i/>
          <w:iCs/>
          <w:color w:val="FF0000"/>
          <w:szCs w:val="24"/>
        </w:rPr>
      </w:pPr>
      <w:r>
        <w:rPr>
          <w:rFonts w:cs="Times New Roman"/>
          <w:b/>
          <w:bCs/>
          <w:i/>
          <w:iCs/>
          <w:color w:val="FF0000"/>
          <w:szCs w:val="24"/>
        </w:rPr>
        <w:t>Rodzeństwo</w:t>
      </w:r>
      <w:r>
        <w:rPr>
          <w:rFonts w:cs="Times New Roman"/>
          <w:i/>
          <w:iCs/>
          <w:color w:val="FF0000"/>
          <w:szCs w:val="24"/>
        </w:rPr>
        <w:t xml:space="preserve"> – mieliśmy jednej przypadek wartości „0”, podczas gdy zgodnie z opisem możliwych wartości w tej kolumnie powinno to być 1, 2 lub 3. Założyłam, że prawdopodobnie chodzi o dziecko, które </w:t>
      </w:r>
      <w:r>
        <w:rPr>
          <w:rFonts w:cs="Times New Roman"/>
          <w:i/>
          <w:iCs/>
          <w:color w:val="FF0000"/>
          <w:szCs w:val="24"/>
        </w:rPr>
        <w:t>nie ma rodzeństwa i tak to analizowałam.</w:t>
      </w:r>
    </w:p>
    <w:p w14:paraId="430CA978" w14:textId="77777777" w:rsidR="00DD0961" w:rsidRDefault="00504CB1">
      <w:pPr>
        <w:spacing w:after="0"/>
        <w:rPr>
          <w:rFonts w:cs="Times New Roman"/>
          <w:i/>
          <w:iCs/>
          <w:color w:val="FF0000"/>
          <w:szCs w:val="24"/>
        </w:rPr>
      </w:pPr>
      <w:r>
        <w:rPr>
          <w:rFonts w:cs="Times New Roman"/>
          <w:b/>
          <w:bCs/>
          <w:i/>
          <w:iCs/>
          <w:color w:val="FF0000"/>
          <w:szCs w:val="24"/>
        </w:rPr>
        <w:t>Skuteczność komunikacji</w:t>
      </w:r>
      <w:r>
        <w:rPr>
          <w:rFonts w:cs="Times New Roman"/>
          <w:i/>
          <w:iCs/>
          <w:color w:val="FF0000"/>
          <w:szCs w:val="24"/>
        </w:rPr>
        <w:t xml:space="preserve"> – było jedno dziecko z poziomem „4”, dołączyłam je więc do grupy „3”.</w:t>
      </w:r>
    </w:p>
    <w:p w14:paraId="57CE381C" w14:textId="77777777" w:rsidR="00DD0961" w:rsidRDefault="00DD0961">
      <w:pPr>
        <w:spacing w:after="0"/>
        <w:rPr>
          <w:i/>
          <w:color w:val="FF0000"/>
        </w:rPr>
      </w:pPr>
    </w:p>
    <w:p w14:paraId="1D4B6A02" w14:textId="77777777" w:rsidR="00DD0961" w:rsidRDefault="00504CB1">
      <w:pPr>
        <w:rPr>
          <w:rFonts w:cs="Times New Roman"/>
          <w:b/>
          <w:i/>
          <w:iCs/>
          <w:color w:val="FF0000"/>
          <w:szCs w:val="24"/>
          <w:lang w:val="en-US"/>
        </w:rPr>
      </w:pPr>
      <w:r>
        <w:rPr>
          <w:rFonts w:cs="Times New Roman"/>
          <w:b/>
          <w:lang w:val="en-US"/>
        </w:rPr>
        <w:t>Education, hearing loss, siblings and communication – younger age group</w:t>
      </w:r>
    </w:p>
    <w:p w14:paraId="712E8E6A" w14:textId="77777777" w:rsidR="00DD0961" w:rsidRDefault="00504CB1">
      <w:pPr>
        <w:rPr>
          <w:rFonts w:cs="Times New Roman"/>
          <w:szCs w:val="24"/>
          <w:lang w:val="en-US"/>
        </w:rPr>
      </w:pPr>
      <w:r>
        <w:rPr>
          <w:rFonts w:cs="Times New Roman"/>
          <w:szCs w:val="24"/>
          <w:lang w:val="en-US"/>
        </w:rPr>
        <w:t>No association between GAC parent and selected p</w:t>
      </w:r>
      <w:r>
        <w:rPr>
          <w:rFonts w:cs="Times New Roman"/>
          <w:szCs w:val="24"/>
          <w:lang w:val="en-US"/>
        </w:rPr>
        <w:t xml:space="preserve">arameters was found significant in younger age group (p &gt; 0.05). </w:t>
      </w:r>
    </w:p>
    <w:p w14:paraId="221A617C" w14:textId="77777777" w:rsidR="00DD0961" w:rsidRDefault="00504CB1">
      <w:pPr>
        <w:rPr>
          <w:rFonts w:cs="Times New Roman"/>
          <w:szCs w:val="24"/>
          <w:lang w:val="en-US"/>
        </w:rPr>
      </w:pPr>
      <w:r>
        <w:rPr>
          <w:rFonts w:cs="Times New Roman"/>
          <w:szCs w:val="24"/>
          <w:lang w:val="en-US"/>
        </w:rPr>
        <w:t>GAC teacher was significantly dependent on level of hearing loss, p = 0.024. Pairwise comparisons confirmed that level of GAC teacher was lower among children with mild/moderate hearing loss</w:t>
      </w:r>
      <w:r>
        <w:rPr>
          <w:rFonts w:cs="Times New Roman"/>
          <w:szCs w:val="24"/>
          <w:lang w:val="en-US"/>
        </w:rPr>
        <w:t xml:space="preserve"> compared to children with significant hearing loss (33.75 ± 17.48 vs 79.50 ± 25.43). Associations between GAC teacher and other parameters were not found significant in younger age group (p &gt; 0.05), </w:t>
      </w:r>
      <w:r>
        <w:rPr>
          <w:rFonts w:cs="Times New Roman"/>
          <w:szCs w:val="24"/>
          <w:highlight w:val="yellow"/>
          <w:lang w:val="en-US"/>
        </w:rPr>
        <w:t>table 3</w:t>
      </w:r>
      <w:r>
        <w:rPr>
          <w:rFonts w:cs="Times New Roman"/>
          <w:szCs w:val="24"/>
          <w:lang w:val="en-US"/>
        </w:rPr>
        <w:t xml:space="preserve">. </w:t>
      </w:r>
    </w:p>
    <w:p w14:paraId="691A97F4" w14:textId="77777777" w:rsidR="00DD0961" w:rsidRDefault="00DD0961">
      <w:pPr>
        <w:rPr>
          <w:rFonts w:cs="Times New Roman"/>
          <w:szCs w:val="24"/>
          <w:lang w:val="en-US"/>
        </w:rPr>
      </w:pPr>
    </w:p>
    <w:p w14:paraId="3C44578A" w14:textId="77777777" w:rsidR="00DD0961" w:rsidRDefault="00504CB1">
      <w:pPr>
        <w:spacing w:after="0"/>
        <w:rPr>
          <w:rFonts w:cs="Times New Roman"/>
          <w:bCs/>
          <w:lang w:val="en-US"/>
        </w:rPr>
      </w:pPr>
      <w:r>
        <w:rPr>
          <w:rFonts w:cs="Times New Roman"/>
          <w:bCs/>
          <w:highlight w:val="yellow"/>
          <w:lang w:val="en-US"/>
        </w:rPr>
        <w:t>Table 3.</w:t>
      </w:r>
      <w:r>
        <w:rPr>
          <w:rFonts w:cs="Times New Roman"/>
          <w:bCs/>
          <w:lang w:val="en-US"/>
        </w:rPr>
        <w:t xml:space="preserve"> Association between GAC parent/GAC teacher and education, hearing loss, siblings and communication – younger age group (n = 35)</w:t>
      </w:r>
    </w:p>
    <w:tbl>
      <w:tblPr>
        <w:tblStyle w:val="Statystyka10pkt"/>
        <w:tblW w:w="5000" w:type="pct"/>
        <w:tblLayout w:type="fixed"/>
        <w:tblLook w:val="04A0" w:firstRow="1" w:lastRow="0" w:firstColumn="1" w:lastColumn="0" w:noHBand="0" w:noVBand="1"/>
      </w:tblPr>
      <w:tblGrid>
        <w:gridCol w:w="2802"/>
        <w:gridCol w:w="424"/>
        <w:gridCol w:w="1984"/>
        <w:gridCol w:w="852"/>
        <w:gridCol w:w="566"/>
        <w:gridCol w:w="1848"/>
        <w:gridCol w:w="812"/>
      </w:tblGrid>
      <w:tr w:rsidR="00DD0961" w14:paraId="7E50450A"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2736" w:type="dxa"/>
            <w:vMerge w:val="restart"/>
          </w:tcPr>
          <w:p w14:paraId="24DF1231" w14:textId="77777777" w:rsidR="00DD0961" w:rsidRDefault="00504CB1">
            <w:pPr>
              <w:widowControl w:val="0"/>
              <w:spacing w:after="0" w:line="240" w:lineRule="auto"/>
              <w:jc w:val="center"/>
              <w:rPr>
                <w:rFonts w:asciiTheme="minorHAnsi" w:hAnsiTheme="minorHAnsi" w:cstheme="minorHAnsi"/>
                <w:color w:val="000000"/>
                <w:sz w:val="20"/>
                <w:szCs w:val="20"/>
                <w:lang w:val="en-US"/>
              </w:rPr>
            </w:pPr>
            <w:proofErr w:type="spellStart"/>
            <w:r>
              <w:rPr>
                <w:rFonts w:asciiTheme="minorHAnsi" w:eastAsia="Calibri" w:hAnsiTheme="minorHAnsi" w:cstheme="minorHAnsi"/>
                <w:color w:val="000000"/>
                <w:sz w:val="20"/>
                <w:szCs w:val="20"/>
              </w:rPr>
              <w:t>Variable</w:t>
            </w:r>
            <w:proofErr w:type="spellEnd"/>
          </w:p>
        </w:tc>
        <w:tc>
          <w:tcPr>
            <w:tcW w:w="3184" w:type="dxa"/>
            <w:gridSpan w:val="3"/>
          </w:tcPr>
          <w:p w14:paraId="1CC9991A"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GAC parent</w:t>
            </w:r>
          </w:p>
        </w:tc>
        <w:tc>
          <w:tcPr>
            <w:tcW w:w="3151" w:type="dxa"/>
            <w:gridSpan w:val="3"/>
          </w:tcPr>
          <w:p w14:paraId="7D032FDE"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GAC teacher</w:t>
            </w:r>
          </w:p>
        </w:tc>
      </w:tr>
      <w:tr w:rsidR="00DD0961" w14:paraId="25FF93AE"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2736" w:type="dxa"/>
            <w:vMerge/>
            <w:tcBorders>
              <w:top w:val="nil"/>
            </w:tcBorders>
          </w:tcPr>
          <w:p w14:paraId="68759853" w14:textId="77777777" w:rsidR="00DD0961" w:rsidRDefault="00DD0961">
            <w:pPr>
              <w:widowControl w:val="0"/>
              <w:spacing w:after="0" w:line="240" w:lineRule="auto"/>
              <w:jc w:val="center"/>
              <w:rPr>
                <w:rFonts w:asciiTheme="minorHAnsi" w:eastAsia="Times New Roman" w:hAnsiTheme="minorHAnsi" w:cstheme="minorHAnsi"/>
                <w:color w:val="000000"/>
                <w:sz w:val="20"/>
                <w:szCs w:val="20"/>
                <w:lang w:eastAsia="pl-PL"/>
              </w:rPr>
            </w:pPr>
          </w:p>
        </w:tc>
        <w:tc>
          <w:tcPr>
            <w:tcW w:w="414" w:type="dxa"/>
            <w:tcBorders>
              <w:top w:val="nil"/>
            </w:tcBorders>
          </w:tcPr>
          <w:p w14:paraId="0261A68F"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n</w:t>
            </w:r>
          </w:p>
        </w:tc>
        <w:tc>
          <w:tcPr>
            <w:tcW w:w="1938" w:type="dxa"/>
            <w:tcBorders>
              <w:top w:val="nil"/>
            </w:tcBorders>
          </w:tcPr>
          <w:p w14:paraId="773F7FD5"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M ± SD / Me (IQR)</w:t>
            </w:r>
          </w:p>
        </w:tc>
        <w:tc>
          <w:tcPr>
            <w:tcW w:w="832" w:type="dxa"/>
            <w:tcBorders>
              <w:top w:val="nil"/>
            </w:tcBorders>
          </w:tcPr>
          <w:p w14:paraId="5A17FDF3"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p</w:t>
            </w:r>
          </w:p>
        </w:tc>
        <w:tc>
          <w:tcPr>
            <w:tcW w:w="553" w:type="dxa"/>
            <w:tcBorders>
              <w:top w:val="nil"/>
            </w:tcBorders>
          </w:tcPr>
          <w:p w14:paraId="65762F83"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n</w:t>
            </w:r>
          </w:p>
        </w:tc>
        <w:tc>
          <w:tcPr>
            <w:tcW w:w="1805" w:type="dxa"/>
            <w:tcBorders>
              <w:top w:val="nil"/>
            </w:tcBorders>
          </w:tcPr>
          <w:p w14:paraId="0209A570"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M ± SD / Me (IQR)</w:t>
            </w:r>
          </w:p>
        </w:tc>
        <w:tc>
          <w:tcPr>
            <w:tcW w:w="793" w:type="dxa"/>
            <w:tcBorders>
              <w:top w:val="nil"/>
            </w:tcBorders>
          </w:tcPr>
          <w:p w14:paraId="471C5BEE"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p</w:t>
            </w:r>
          </w:p>
        </w:tc>
      </w:tr>
      <w:tr w:rsidR="00DD0961" w14:paraId="7E713C3A"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58D13900"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Parent</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education</w:t>
            </w:r>
            <w:proofErr w:type="spellEnd"/>
          </w:p>
        </w:tc>
        <w:tc>
          <w:tcPr>
            <w:tcW w:w="414" w:type="dxa"/>
            <w:tcBorders>
              <w:top w:val="nil"/>
              <w:bottom w:val="nil"/>
            </w:tcBorders>
          </w:tcPr>
          <w:p w14:paraId="6D849714"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938" w:type="dxa"/>
            <w:tcBorders>
              <w:top w:val="nil"/>
              <w:bottom w:val="nil"/>
            </w:tcBorders>
          </w:tcPr>
          <w:p w14:paraId="12A4D18E"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832" w:type="dxa"/>
            <w:tcBorders>
              <w:top w:val="nil"/>
              <w:bottom w:val="nil"/>
            </w:tcBorders>
          </w:tcPr>
          <w:p w14:paraId="5807EEA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435B741B"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805" w:type="dxa"/>
            <w:tcBorders>
              <w:top w:val="nil"/>
              <w:bottom w:val="nil"/>
            </w:tcBorders>
          </w:tcPr>
          <w:p w14:paraId="2681F7D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3" w:type="dxa"/>
            <w:tcBorders>
              <w:top w:val="nil"/>
              <w:bottom w:val="nil"/>
            </w:tcBorders>
          </w:tcPr>
          <w:p w14:paraId="630CD5C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001E92C6"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59208B95"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Higher</w:t>
            </w:r>
          </w:p>
        </w:tc>
        <w:tc>
          <w:tcPr>
            <w:tcW w:w="414" w:type="dxa"/>
            <w:tcBorders>
              <w:top w:val="nil"/>
              <w:bottom w:val="nil"/>
            </w:tcBorders>
          </w:tcPr>
          <w:p w14:paraId="5097BF8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13</w:t>
            </w:r>
          </w:p>
        </w:tc>
        <w:tc>
          <w:tcPr>
            <w:tcW w:w="1938" w:type="dxa"/>
            <w:tcBorders>
              <w:top w:val="nil"/>
              <w:bottom w:val="nil"/>
            </w:tcBorders>
          </w:tcPr>
          <w:p w14:paraId="689C57B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 xml:space="preserve">89.00 </w:t>
            </w:r>
            <w:r>
              <w:rPr>
                <w:rFonts w:ascii="Calibri" w:eastAsia="Calibri" w:hAnsi="Calibri" w:cs="Calibri"/>
                <w:color w:val="000000"/>
                <w:sz w:val="20"/>
                <w:szCs w:val="20"/>
              </w:rPr>
              <w:t>(75.00;98.00)</w:t>
            </w:r>
          </w:p>
        </w:tc>
        <w:tc>
          <w:tcPr>
            <w:tcW w:w="832" w:type="dxa"/>
            <w:vMerge w:val="restart"/>
            <w:tcBorders>
              <w:top w:val="nil"/>
              <w:bottom w:val="nil"/>
            </w:tcBorders>
          </w:tcPr>
          <w:p w14:paraId="50DD087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0.246</w:t>
            </w:r>
            <w:r>
              <w:rPr>
                <w:rFonts w:ascii="Calibri" w:eastAsia="Calibri" w:hAnsi="Calibri" w:cs="Calibri"/>
                <w:color w:val="000000"/>
                <w:sz w:val="20"/>
                <w:szCs w:val="20"/>
                <w:vertAlign w:val="superscript"/>
              </w:rPr>
              <w:t>2</w:t>
            </w:r>
          </w:p>
        </w:tc>
        <w:tc>
          <w:tcPr>
            <w:tcW w:w="553" w:type="dxa"/>
            <w:tcBorders>
              <w:top w:val="nil"/>
              <w:bottom w:val="nil"/>
            </w:tcBorders>
          </w:tcPr>
          <w:p w14:paraId="4A9B0EB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0"/>
                <w:szCs w:val="20"/>
              </w:rPr>
              <w:t>12</w:t>
            </w:r>
          </w:p>
        </w:tc>
        <w:tc>
          <w:tcPr>
            <w:tcW w:w="1805" w:type="dxa"/>
            <w:tcBorders>
              <w:top w:val="nil"/>
              <w:bottom w:val="nil"/>
            </w:tcBorders>
          </w:tcPr>
          <w:p w14:paraId="3990F0A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62.33 ± 29.26</w:t>
            </w:r>
          </w:p>
        </w:tc>
        <w:tc>
          <w:tcPr>
            <w:tcW w:w="793" w:type="dxa"/>
            <w:vMerge w:val="restart"/>
            <w:tcBorders>
              <w:top w:val="nil"/>
              <w:bottom w:val="nil"/>
            </w:tcBorders>
          </w:tcPr>
          <w:p w14:paraId="086E076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0"/>
                <w:szCs w:val="20"/>
              </w:rPr>
              <w:t>0.509</w:t>
            </w:r>
            <w:r>
              <w:rPr>
                <w:rFonts w:ascii="Calibri" w:eastAsia="Calibri" w:hAnsi="Calibri" w:cs="Calibri"/>
                <w:color w:val="000000"/>
                <w:sz w:val="20"/>
                <w:szCs w:val="20"/>
                <w:vertAlign w:val="superscript"/>
              </w:rPr>
              <w:t>1</w:t>
            </w:r>
          </w:p>
        </w:tc>
      </w:tr>
      <w:tr w:rsidR="00DD0961" w14:paraId="6D0194AA"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FF16AAE"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Secondary</w:t>
            </w:r>
          </w:p>
        </w:tc>
        <w:tc>
          <w:tcPr>
            <w:tcW w:w="414" w:type="dxa"/>
            <w:tcBorders>
              <w:top w:val="nil"/>
              <w:bottom w:val="nil"/>
            </w:tcBorders>
          </w:tcPr>
          <w:p w14:paraId="5B966A4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20</w:t>
            </w:r>
          </w:p>
        </w:tc>
        <w:tc>
          <w:tcPr>
            <w:tcW w:w="1938" w:type="dxa"/>
            <w:tcBorders>
              <w:top w:val="nil"/>
              <w:bottom w:val="nil"/>
            </w:tcBorders>
          </w:tcPr>
          <w:p w14:paraId="34772E0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98.50 (57.00;113.00)</w:t>
            </w:r>
          </w:p>
        </w:tc>
        <w:tc>
          <w:tcPr>
            <w:tcW w:w="832" w:type="dxa"/>
            <w:vMerge/>
            <w:tcBorders>
              <w:top w:val="nil"/>
              <w:bottom w:val="nil"/>
            </w:tcBorders>
          </w:tcPr>
          <w:p w14:paraId="5B2EC53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2C51ECE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18</w:t>
            </w:r>
          </w:p>
        </w:tc>
        <w:tc>
          <w:tcPr>
            <w:tcW w:w="1805" w:type="dxa"/>
            <w:tcBorders>
              <w:top w:val="nil"/>
              <w:bottom w:val="nil"/>
            </w:tcBorders>
          </w:tcPr>
          <w:p w14:paraId="5DF982A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54.44 ± 33.11</w:t>
            </w:r>
          </w:p>
        </w:tc>
        <w:tc>
          <w:tcPr>
            <w:tcW w:w="793" w:type="dxa"/>
            <w:vMerge/>
            <w:tcBorders>
              <w:top w:val="nil"/>
              <w:bottom w:val="nil"/>
            </w:tcBorders>
          </w:tcPr>
          <w:p w14:paraId="48151CE0"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2168BB35"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70B12F0C"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Vocational</w:t>
            </w:r>
            <w:proofErr w:type="spellEnd"/>
          </w:p>
        </w:tc>
        <w:tc>
          <w:tcPr>
            <w:tcW w:w="414" w:type="dxa"/>
            <w:tcBorders>
              <w:top w:val="nil"/>
              <w:bottom w:val="nil"/>
            </w:tcBorders>
          </w:tcPr>
          <w:p w14:paraId="5866D1C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2</w:t>
            </w:r>
          </w:p>
        </w:tc>
        <w:tc>
          <w:tcPr>
            <w:tcW w:w="1938" w:type="dxa"/>
            <w:tcBorders>
              <w:top w:val="nil"/>
              <w:bottom w:val="nil"/>
            </w:tcBorders>
          </w:tcPr>
          <w:p w14:paraId="7B8A80D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83.50 (76.25;90.75)</w:t>
            </w:r>
          </w:p>
        </w:tc>
        <w:tc>
          <w:tcPr>
            <w:tcW w:w="832" w:type="dxa"/>
            <w:tcBorders>
              <w:top w:val="nil"/>
              <w:bottom w:val="nil"/>
            </w:tcBorders>
          </w:tcPr>
          <w:p w14:paraId="0B7E28E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w:t>
            </w:r>
          </w:p>
        </w:tc>
        <w:tc>
          <w:tcPr>
            <w:tcW w:w="553" w:type="dxa"/>
            <w:tcBorders>
              <w:top w:val="nil"/>
              <w:bottom w:val="nil"/>
            </w:tcBorders>
          </w:tcPr>
          <w:p w14:paraId="01F4DE2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2</w:t>
            </w:r>
          </w:p>
        </w:tc>
        <w:tc>
          <w:tcPr>
            <w:tcW w:w="1805" w:type="dxa"/>
            <w:tcBorders>
              <w:top w:val="nil"/>
              <w:bottom w:val="nil"/>
            </w:tcBorders>
          </w:tcPr>
          <w:p w14:paraId="29FB075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53.50 ± 4.95</w:t>
            </w:r>
          </w:p>
        </w:tc>
        <w:tc>
          <w:tcPr>
            <w:tcW w:w="793" w:type="dxa"/>
            <w:tcBorders>
              <w:top w:val="nil"/>
              <w:bottom w:val="nil"/>
            </w:tcBorders>
          </w:tcPr>
          <w:p w14:paraId="1E5441B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w:t>
            </w:r>
          </w:p>
        </w:tc>
      </w:tr>
      <w:tr w:rsidR="00DD0961" w14:paraId="7B321D22"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9E2918E"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Hearing</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loss</w:t>
            </w:r>
            <w:proofErr w:type="spellEnd"/>
          </w:p>
        </w:tc>
        <w:tc>
          <w:tcPr>
            <w:tcW w:w="414" w:type="dxa"/>
            <w:tcBorders>
              <w:top w:val="nil"/>
              <w:bottom w:val="nil"/>
            </w:tcBorders>
          </w:tcPr>
          <w:p w14:paraId="13F6E25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938" w:type="dxa"/>
            <w:tcBorders>
              <w:top w:val="nil"/>
              <w:bottom w:val="nil"/>
            </w:tcBorders>
          </w:tcPr>
          <w:p w14:paraId="01569AD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832" w:type="dxa"/>
            <w:tcBorders>
              <w:top w:val="nil"/>
              <w:bottom w:val="nil"/>
            </w:tcBorders>
          </w:tcPr>
          <w:p w14:paraId="7280205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3866C1AB"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805" w:type="dxa"/>
            <w:tcBorders>
              <w:top w:val="nil"/>
              <w:bottom w:val="nil"/>
            </w:tcBorders>
          </w:tcPr>
          <w:p w14:paraId="59208460"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3" w:type="dxa"/>
            <w:tcBorders>
              <w:top w:val="nil"/>
              <w:bottom w:val="nil"/>
            </w:tcBorders>
          </w:tcPr>
          <w:p w14:paraId="4F834D1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69E02CF3"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C94AC1E"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Mild</w:t>
            </w:r>
            <w:proofErr w:type="spellEnd"/>
            <w:r>
              <w:rPr>
                <w:rFonts w:ascii="Calibri" w:eastAsia="Calibri" w:hAnsi="Calibri" w:cs="Calibri"/>
                <w:color w:val="000000"/>
                <w:sz w:val="20"/>
                <w:szCs w:val="20"/>
              </w:rPr>
              <w:t>/</w:t>
            </w:r>
            <w:proofErr w:type="spellStart"/>
            <w:r>
              <w:rPr>
                <w:rFonts w:ascii="Calibri" w:eastAsia="Calibri" w:hAnsi="Calibri" w:cs="Calibri"/>
                <w:color w:val="000000"/>
                <w:sz w:val="20"/>
                <w:szCs w:val="20"/>
              </w:rPr>
              <w:t>moderate</w:t>
            </w:r>
            <w:proofErr w:type="spellEnd"/>
          </w:p>
        </w:tc>
        <w:tc>
          <w:tcPr>
            <w:tcW w:w="414" w:type="dxa"/>
            <w:tcBorders>
              <w:top w:val="nil"/>
              <w:bottom w:val="nil"/>
            </w:tcBorders>
          </w:tcPr>
          <w:p w14:paraId="7E9BE40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w:t>
            </w:r>
          </w:p>
        </w:tc>
        <w:tc>
          <w:tcPr>
            <w:tcW w:w="1938" w:type="dxa"/>
            <w:tcBorders>
              <w:top w:val="nil"/>
              <w:bottom w:val="nil"/>
            </w:tcBorders>
          </w:tcPr>
          <w:p w14:paraId="3D878DF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66.00 ± 38.85</w:t>
            </w:r>
          </w:p>
        </w:tc>
        <w:tc>
          <w:tcPr>
            <w:tcW w:w="832" w:type="dxa"/>
            <w:vMerge w:val="restart"/>
            <w:tcBorders>
              <w:top w:val="nil"/>
              <w:bottom w:val="nil"/>
            </w:tcBorders>
          </w:tcPr>
          <w:p w14:paraId="145D801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0.078</w:t>
            </w:r>
          </w:p>
        </w:tc>
        <w:tc>
          <w:tcPr>
            <w:tcW w:w="553" w:type="dxa"/>
            <w:tcBorders>
              <w:top w:val="nil"/>
              <w:bottom w:val="nil"/>
            </w:tcBorders>
          </w:tcPr>
          <w:p w14:paraId="6208B46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4</w:t>
            </w:r>
          </w:p>
        </w:tc>
        <w:tc>
          <w:tcPr>
            <w:tcW w:w="1805" w:type="dxa"/>
            <w:tcBorders>
              <w:top w:val="nil"/>
              <w:bottom w:val="nil"/>
            </w:tcBorders>
          </w:tcPr>
          <w:p w14:paraId="02FD7B0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33.75 ± 17.48</w:t>
            </w:r>
            <w:r>
              <w:rPr>
                <w:rFonts w:ascii="Calibri" w:eastAsia="Calibri" w:hAnsi="Calibri" w:cs="Calibri"/>
                <w:color w:val="000000"/>
                <w:sz w:val="20"/>
                <w:szCs w:val="20"/>
                <w:vertAlign w:val="superscript"/>
              </w:rPr>
              <w:t>a</w:t>
            </w:r>
          </w:p>
        </w:tc>
        <w:tc>
          <w:tcPr>
            <w:tcW w:w="793" w:type="dxa"/>
            <w:vMerge w:val="restart"/>
            <w:tcBorders>
              <w:top w:val="nil"/>
              <w:bottom w:val="nil"/>
            </w:tcBorders>
          </w:tcPr>
          <w:p w14:paraId="5166A54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b/>
                <w:bCs/>
                <w:color w:val="000000"/>
                <w:sz w:val="20"/>
                <w:szCs w:val="20"/>
              </w:rPr>
              <w:t>0.024</w:t>
            </w:r>
          </w:p>
        </w:tc>
      </w:tr>
      <w:tr w:rsidR="00DD0961" w14:paraId="5E30E67B"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58295D0A"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Significant</w:t>
            </w:r>
          </w:p>
        </w:tc>
        <w:tc>
          <w:tcPr>
            <w:tcW w:w="414" w:type="dxa"/>
            <w:tcBorders>
              <w:top w:val="nil"/>
              <w:bottom w:val="nil"/>
            </w:tcBorders>
          </w:tcPr>
          <w:p w14:paraId="45E31EA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w:t>
            </w:r>
          </w:p>
        </w:tc>
        <w:tc>
          <w:tcPr>
            <w:tcW w:w="1938" w:type="dxa"/>
            <w:tcBorders>
              <w:top w:val="nil"/>
              <w:bottom w:val="nil"/>
            </w:tcBorders>
          </w:tcPr>
          <w:p w14:paraId="351BB43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110.62 ± 48.33</w:t>
            </w:r>
          </w:p>
        </w:tc>
        <w:tc>
          <w:tcPr>
            <w:tcW w:w="832" w:type="dxa"/>
            <w:vMerge/>
            <w:tcBorders>
              <w:top w:val="nil"/>
              <w:bottom w:val="nil"/>
            </w:tcBorders>
          </w:tcPr>
          <w:p w14:paraId="02DDDA75"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141275A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w:t>
            </w:r>
          </w:p>
        </w:tc>
        <w:tc>
          <w:tcPr>
            <w:tcW w:w="1805" w:type="dxa"/>
            <w:tcBorders>
              <w:top w:val="nil"/>
              <w:bottom w:val="nil"/>
            </w:tcBorders>
          </w:tcPr>
          <w:p w14:paraId="23373AA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79.50 ± 25.43</w:t>
            </w:r>
            <w:r>
              <w:rPr>
                <w:rFonts w:ascii="Calibri" w:eastAsia="Calibri" w:hAnsi="Calibri" w:cs="Calibri"/>
                <w:color w:val="000000"/>
                <w:sz w:val="20"/>
                <w:szCs w:val="20"/>
                <w:vertAlign w:val="superscript"/>
              </w:rPr>
              <w:t>a</w:t>
            </w:r>
          </w:p>
        </w:tc>
        <w:tc>
          <w:tcPr>
            <w:tcW w:w="793" w:type="dxa"/>
            <w:vMerge/>
            <w:tcBorders>
              <w:top w:val="nil"/>
              <w:bottom w:val="nil"/>
            </w:tcBorders>
          </w:tcPr>
          <w:p w14:paraId="18D27DCD"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18D2C5F1"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1506E1B1"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Severe</w:t>
            </w:r>
            <w:proofErr w:type="spellEnd"/>
          </w:p>
        </w:tc>
        <w:tc>
          <w:tcPr>
            <w:tcW w:w="414" w:type="dxa"/>
            <w:tcBorders>
              <w:top w:val="nil"/>
              <w:bottom w:val="nil"/>
            </w:tcBorders>
          </w:tcPr>
          <w:p w14:paraId="440CF11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22</w:t>
            </w:r>
          </w:p>
        </w:tc>
        <w:tc>
          <w:tcPr>
            <w:tcW w:w="1938" w:type="dxa"/>
            <w:tcBorders>
              <w:top w:val="nil"/>
              <w:bottom w:val="nil"/>
            </w:tcBorders>
          </w:tcPr>
          <w:p w14:paraId="3F898BC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82.41 ± 30.02</w:t>
            </w:r>
          </w:p>
        </w:tc>
        <w:tc>
          <w:tcPr>
            <w:tcW w:w="832" w:type="dxa"/>
            <w:vMerge/>
            <w:tcBorders>
              <w:top w:val="nil"/>
              <w:bottom w:val="nil"/>
            </w:tcBorders>
          </w:tcPr>
          <w:p w14:paraId="1AC4CA6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0A96B61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20</w:t>
            </w:r>
          </w:p>
        </w:tc>
        <w:tc>
          <w:tcPr>
            <w:tcW w:w="1805" w:type="dxa"/>
            <w:tcBorders>
              <w:top w:val="nil"/>
              <w:bottom w:val="nil"/>
            </w:tcBorders>
          </w:tcPr>
          <w:p w14:paraId="52D3E81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53.20 ± 29.58</w:t>
            </w:r>
          </w:p>
        </w:tc>
        <w:tc>
          <w:tcPr>
            <w:tcW w:w="793" w:type="dxa"/>
            <w:vMerge/>
            <w:tcBorders>
              <w:top w:val="nil"/>
              <w:bottom w:val="nil"/>
            </w:tcBorders>
          </w:tcPr>
          <w:p w14:paraId="267CB25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71590CE3"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69007E92"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Siblings</w:t>
            </w:r>
            <w:proofErr w:type="spellEnd"/>
          </w:p>
        </w:tc>
        <w:tc>
          <w:tcPr>
            <w:tcW w:w="414" w:type="dxa"/>
            <w:tcBorders>
              <w:top w:val="nil"/>
              <w:bottom w:val="nil"/>
            </w:tcBorders>
          </w:tcPr>
          <w:p w14:paraId="5304A6F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938" w:type="dxa"/>
            <w:tcBorders>
              <w:top w:val="nil"/>
              <w:bottom w:val="nil"/>
            </w:tcBorders>
          </w:tcPr>
          <w:p w14:paraId="748547B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832" w:type="dxa"/>
            <w:tcBorders>
              <w:top w:val="nil"/>
              <w:bottom w:val="nil"/>
            </w:tcBorders>
          </w:tcPr>
          <w:p w14:paraId="381CFAFE"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4AD5AF13"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805" w:type="dxa"/>
            <w:tcBorders>
              <w:top w:val="nil"/>
              <w:bottom w:val="nil"/>
            </w:tcBorders>
          </w:tcPr>
          <w:p w14:paraId="02AA4CB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3" w:type="dxa"/>
            <w:tcBorders>
              <w:top w:val="nil"/>
              <w:bottom w:val="nil"/>
            </w:tcBorders>
          </w:tcPr>
          <w:p w14:paraId="5A4DAFAB"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09927B95"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0050422D"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lastRenderedPageBreak/>
              <w:t>Younger</w:t>
            </w:r>
          </w:p>
        </w:tc>
        <w:tc>
          <w:tcPr>
            <w:tcW w:w="414" w:type="dxa"/>
            <w:tcBorders>
              <w:top w:val="nil"/>
              <w:bottom w:val="nil"/>
            </w:tcBorders>
          </w:tcPr>
          <w:p w14:paraId="2207666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w:t>
            </w:r>
          </w:p>
        </w:tc>
        <w:tc>
          <w:tcPr>
            <w:tcW w:w="1938" w:type="dxa"/>
            <w:tcBorders>
              <w:top w:val="nil"/>
              <w:bottom w:val="nil"/>
            </w:tcBorders>
          </w:tcPr>
          <w:p w14:paraId="10F158A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98.50 (97.25;110.75)</w:t>
            </w:r>
          </w:p>
        </w:tc>
        <w:tc>
          <w:tcPr>
            <w:tcW w:w="832" w:type="dxa"/>
            <w:vMerge w:val="restart"/>
            <w:tcBorders>
              <w:top w:val="nil"/>
              <w:bottom w:val="nil"/>
            </w:tcBorders>
          </w:tcPr>
          <w:p w14:paraId="15E242C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0.453</w:t>
            </w:r>
            <w:r>
              <w:rPr>
                <w:rFonts w:ascii="Calibri" w:eastAsia="Calibri" w:hAnsi="Calibri" w:cs="Calibri"/>
                <w:color w:val="000000"/>
                <w:sz w:val="20"/>
                <w:szCs w:val="20"/>
                <w:vertAlign w:val="superscript"/>
              </w:rPr>
              <w:t>3</w:t>
            </w:r>
          </w:p>
        </w:tc>
        <w:tc>
          <w:tcPr>
            <w:tcW w:w="553" w:type="dxa"/>
            <w:tcBorders>
              <w:top w:val="nil"/>
              <w:bottom w:val="nil"/>
            </w:tcBorders>
          </w:tcPr>
          <w:p w14:paraId="2429874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w:t>
            </w:r>
          </w:p>
        </w:tc>
        <w:tc>
          <w:tcPr>
            <w:tcW w:w="1805" w:type="dxa"/>
            <w:tcBorders>
              <w:top w:val="nil"/>
              <w:bottom w:val="nil"/>
            </w:tcBorders>
          </w:tcPr>
          <w:p w14:paraId="6838136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53.00 (52.00;83.25)</w:t>
            </w:r>
          </w:p>
        </w:tc>
        <w:tc>
          <w:tcPr>
            <w:tcW w:w="793" w:type="dxa"/>
            <w:vMerge w:val="restart"/>
            <w:tcBorders>
              <w:top w:val="nil"/>
              <w:bottom w:val="nil"/>
            </w:tcBorders>
          </w:tcPr>
          <w:p w14:paraId="4A4D110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0"/>
                <w:szCs w:val="20"/>
              </w:rPr>
              <w:t>0.459</w:t>
            </w:r>
            <w:r>
              <w:rPr>
                <w:rFonts w:ascii="Calibri" w:eastAsia="Calibri" w:hAnsi="Calibri" w:cs="Calibri"/>
                <w:color w:val="000000"/>
                <w:sz w:val="20"/>
                <w:szCs w:val="20"/>
                <w:vertAlign w:val="superscript"/>
              </w:rPr>
              <w:t>3</w:t>
            </w:r>
          </w:p>
        </w:tc>
      </w:tr>
      <w:tr w:rsidR="00DD0961" w14:paraId="57C402A8"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539BAE49"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Older</w:t>
            </w:r>
            <w:proofErr w:type="spellEnd"/>
          </w:p>
        </w:tc>
        <w:tc>
          <w:tcPr>
            <w:tcW w:w="414" w:type="dxa"/>
            <w:tcBorders>
              <w:top w:val="nil"/>
              <w:bottom w:val="nil"/>
            </w:tcBorders>
          </w:tcPr>
          <w:p w14:paraId="167A185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17</w:t>
            </w:r>
          </w:p>
        </w:tc>
        <w:tc>
          <w:tcPr>
            <w:tcW w:w="1938" w:type="dxa"/>
            <w:tcBorders>
              <w:top w:val="nil"/>
              <w:bottom w:val="nil"/>
            </w:tcBorders>
          </w:tcPr>
          <w:p w14:paraId="650471B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81.00 (51.00;100.00)</w:t>
            </w:r>
          </w:p>
        </w:tc>
        <w:tc>
          <w:tcPr>
            <w:tcW w:w="832" w:type="dxa"/>
            <w:vMerge/>
            <w:tcBorders>
              <w:top w:val="nil"/>
              <w:bottom w:val="nil"/>
            </w:tcBorders>
          </w:tcPr>
          <w:p w14:paraId="768B1E1E"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520F5E4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17</w:t>
            </w:r>
          </w:p>
        </w:tc>
        <w:tc>
          <w:tcPr>
            <w:tcW w:w="1805" w:type="dxa"/>
            <w:tcBorders>
              <w:top w:val="nil"/>
              <w:bottom w:val="nil"/>
            </w:tcBorders>
          </w:tcPr>
          <w:p w14:paraId="32A0D3E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63.00 (35.00;85.00)</w:t>
            </w:r>
          </w:p>
        </w:tc>
        <w:tc>
          <w:tcPr>
            <w:tcW w:w="793" w:type="dxa"/>
            <w:vMerge/>
            <w:tcBorders>
              <w:top w:val="nil"/>
              <w:bottom w:val="nil"/>
            </w:tcBorders>
          </w:tcPr>
          <w:p w14:paraId="5EED7C3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2F35163D"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15A6C059"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 xml:space="preserve">The </w:t>
            </w:r>
            <w:proofErr w:type="spellStart"/>
            <w:r>
              <w:rPr>
                <w:rFonts w:ascii="Calibri" w:eastAsia="Calibri" w:hAnsi="Calibri" w:cs="Calibri"/>
                <w:color w:val="000000"/>
                <w:sz w:val="20"/>
                <w:szCs w:val="20"/>
              </w:rPr>
              <w:t>only</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child</w:t>
            </w:r>
            <w:proofErr w:type="spellEnd"/>
          </w:p>
        </w:tc>
        <w:tc>
          <w:tcPr>
            <w:tcW w:w="414" w:type="dxa"/>
            <w:tcBorders>
              <w:top w:val="nil"/>
              <w:bottom w:val="nil"/>
            </w:tcBorders>
          </w:tcPr>
          <w:p w14:paraId="392DDD9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10</w:t>
            </w:r>
          </w:p>
        </w:tc>
        <w:tc>
          <w:tcPr>
            <w:tcW w:w="1938" w:type="dxa"/>
            <w:tcBorders>
              <w:top w:val="nil"/>
              <w:bottom w:val="nil"/>
            </w:tcBorders>
          </w:tcPr>
          <w:p w14:paraId="2F9AB9B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 xml:space="preserve">84.00 </w:t>
            </w:r>
            <w:r>
              <w:rPr>
                <w:rFonts w:ascii="Calibri" w:eastAsia="Calibri" w:hAnsi="Calibri" w:cs="Calibri"/>
                <w:color w:val="000000"/>
                <w:sz w:val="20"/>
                <w:szCs w:val="20"/>
              </w:rPr>
              <w:t>(59.75;102.25)</w:t>
            </w:r>
          </w:p>
        </w:tc>
        <w:tc>
          <w:tcPr>
            <w:tcW w:w="832" w:type="dxa"/>
            <w:vMerge/>
            <w:tcBorders>
              <w:top w:val="nil"/>
              <w:bottom w:val="nil"/>
            </w:tcBorders>
          </w:tcPr>
          <w:p w14:paraId="5DD4068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2A0B9A2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w:t>
            </w:r>
          </w:p>
        </w:tc>
        <w:tc>
          <w:tcPr>
            <w:tcW w:w="1805" w:type="dxa"/>
            <w:tcBorders>
              <w:top w:val="nil"/>
              <w:bottom w:val="nil"/>
            </w:tcBorders>
          </w:tcPr>
          <w:p w14:paraId="1A26731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38.00 (32.00;61.00)</w:t>
            </w:r>
          </w:p>
        </w:tc>
        <w:tc>
          <w:tcPr>
            <w:tcW w:w="793" w:type="dxa"/>
            <w:vMerge/>
            <w:tcBorders>
              <w:top w:val="nil"/>
              <w:bottom w:val="nil"/>
            </w:tcBorders>
          </w:tcPr>
          <w:p w14:paraId="501ACCF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5E5672C8"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2A2F016"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Communication</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at</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home</w:t>
            </w:r>
            <w:proofErr w:type="spellEnd"/>
          </w:p>
        </w:tc>
        <w:tc>
          <w:tcPr>
            <w:tcW w:w="414" w:type="dxa"/>
            <w:tcBorders>
              <w:top w:val="nil"/>
              <w:bottom w:val="nil"/>
            </w:tcBorders>
          </w:tcPr>
          <w:p w14:paraId="5FE1523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938" w:type="dxa"/>
            <w:tcBorders>
              <w:top w:val="nil"/>
              <w:bottom w:val="nil"/>
            </w:tcBorders>
          </w:tcPr>
          <w:p w14:paraId="621CA442"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832" w:type="dxa"/>
            <w:tcBorders>
              <w:top w:val="nil"/>
              <w:bottom w:val="nil"/>
            </w:tcBorders>
          </w:tcPr>
          <w:p w14:paraId="7FD6575B"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5CE2470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805" w:type="dxa"/>
            <w:tcBorders>
              <w:top w:val="nil"/>
              <w:bottom w:val="nil"/>
            </w:tcBorders>
          </w:tcPr>
          <w:p w14:paraId="6FCBB2E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3" w:type="dxa"/>
            <w:tcBorders>
              <w:top w:val="nil"/>
              <w:bottom w:val="nil"/>
            </w:tcBorders>
          </w:tcPr>
          <w:p w14:paraId="749A4BA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2D3299EC"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357E4663"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Speaks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always</w:t>
            </w:r>
            <w:proofErr w:type="spellEnd"/>
          </w:p>
        </w:tc>
        <w:tc>
          <w:tcPr>
            <w:tcW w:w="414" w:type="dxa"/>
            <w:tcBorders>
              <w:top w:val="nil"/>
              <w:bottom w:val="nil"/>
            </w:tcBorders>
          </w:tcPr>
          <w:p w14:paraId="485F14B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30</w:t>
            </w:r>
          </w:p>
        </w:tc>
        <w:tc>
          <w:tcPr>
            <w:tcW w:w="1938" w:type="dxa"/>
            <w:tcBorders>
              <w:top w:val="nil"/>
              <w:bottom w:val="nil"/>
            </w:tcBorders>
          </w:tcPr>
          <w:p w14:paraId="02AB692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87.30 ± 39.86</w:t>
            </w:r>
          </w:p>
        </w:tc>
        <w:tc>
          <w:tcPr>
            <w:tcW w:w="832" w:type="dxa"/>
            <w:vMerge w:val="restart"/>
            <w:tcBorders>
              <w:top w:val="nil"/>
              <w:bottom w:val="nil"/>
            </w:tcBorders>
          </w:tcPr>
          <w:p w14:paraId="04EDFCD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0.768</w:t>
            </w:r>
            <w:r>
              <w:rPr>
                <w:rFonts w:ascii="Calibri" w:eastAsia="Calibri" w:hAnsi="Calibri" w:cs="Calibri"/>
                <w:color w:val="000000"/>
                <w:sz w:val="20"/>
                <w:szCs w:val="20"/>
                <w:vertAlign w:val="superscript"/>
              </w:rPr>
              <w:t>1</w:t>
            </w:r>
          </w:p>
        </w:tc>
        <w:tc>
          <w:tcPr>
            <w:tcW w:w="553" w:type="dxa"/>
            <w:tcBorders>
              <w:top w:val="nil"/>
              <w:bottom w:val="nil"/>
            </w:tcBorders>
          </w:tcPr>
          <w:p w14:paraId="3909D81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28</w:t>
            </w:r>
          </w:p>
        </w:tc>
        <w:tc>
          <w:tcPr>
            <w:tcW w:w="1805" w:type="dxa"/>
            <w:tcBorders>
              <w:top w:val="nil"/>
              <w:bottom w:val="nil"/>
            </w:tcBorders>
          </w:tcPr>
          <w:p w14:paraId="49B3D13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59.21 ± 31.13</w:t>
            </w:r>
          </w:p>
        </w:tc>
        <w:tc>
          <w:tcPr>
            <w:tcW w:w="793" w:type="dxa"/>
            <w:vMerge w:val="restart"/>
            <w:tcBorders>
              <w:top w:val="nil"/>
              <w:bottom w:val="nil"/>
            </w:tcBorders>
          </w:tcPr>
          <w:p w14:paraId="126E515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0.365</w:t>
            </w:r>
            <w:r>
              <w:rPr>
                <w:rFonts w:ascii="Calibri" w:eastAsia="Calibri" w:hAnsi="Calibri" w:cs="Calibri"/>
                <w:color w:val="000000"/>
                <w:sz w:val="20"/>
                <w:szCs w:val="20"/>
                <w:vertAlign w:val="superscript"/>
              </w:rPr>
              <w:t>1</w:t>
            </w:r>
          </w:p>
        </w:tc>
      </w:tr>
      <w:tr w:rsidR="00DD0961" w14:paraId="18D7E09D"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0947B221"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Speaks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sometimes</w:t>
            </w:r>
            <w:proofErr w:type="spellEnd"/>
          </w:p>
        </w:tc>
        <w:tc>
          <w:tcPr>
            <w:tcW w:w="414" w:type="dxa"/>
            <w:tcBorders>
              <w:top w:val="nil"/>
              <w:bottom w:val="nil"/>
            </w:tcBorders>
          </w:tcPr>
          <w:p w14:paraId="1E8942B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w:t>
            </w:r>
          </w:p>
        </w:tc>
        <w:tc>
          <w:tcPr>
            <w:tcW w:w="1938" w:type="dxa"/>
            <w:tcBorders>
              <w:top w:val="nil"/>
              <w:bottom w:val="nil"/>
            </w:tcBorders>
          </w:tcPr>
          <w:p w14:paraId="12D1AFE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81.80 ± 23.59</w:t>
            </w:r>
          </w:p>
        </w:tc>
        <w:tc>
          <w:tcPr>
            <w:tcW w:w="832" w:type="dxa"/>
            <w:vMerge/>
            <w:tcBorders>
              <w:top w:val="nil"/>
              <w:bottom w:val="nil"/>
            </w:tcBorders>
          </w:tcPr>
          <w:p w14:paraId="11557AE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17587E7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4</w:t>
            </w:r>
          </w:p>
        </w:tc>
        <w:tc>
          <w:tcPr>
            <w:tcW w:w="1805" w:type="dxa"/>
            <w:tcBorders>
              <w:top w:val="nil"/>
              <w:bottom w:val="nil"/>
            </w:tcBorders>
          </w:tcPr>
          <w:p w14:paraId="38F80B1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44.25 ± 23.16</w:t>
            </w:r>
          </w:p>
        </w:tc>
        <w:tc>
          <w:tcPr>
            <w:tcW w:w="793" w:type="dxa"/>
            <w:vMerge/>
            <w:tcBorders>
              <w:top w:val="nil"/>
              <w:bottom w:val="nil"/>
            </w:tcBorders>
          </w:tcPr>
          <w:p w14:paraId="1ECF7C14"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494A9A51"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CD0963E"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Communication</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at</w:t>
            </w:r>
            <w:proofErr w:type="spellEnd"/>
            <w:r>
              <w:rPr>
                <w:rFonts w:ascii="Calibri" w:eastAsia="Calibri" w:hAnsi="Calibri" w:cs="Calibri"/>
                <w:b/>
                <w:bCs/>
                <w:color w:val="000000"/>
                <w:sz w:val="20"/>
                <w:szCs w:val="20"/>
              </w:rPr>
              <w:t xml:space="preserve"> the </w:t>
            </w:r>
            <w:proofErr w:type="spellStart"/>
            <w:r>
              <w:rPr>
                <w:rFonts w:ascii="Calibri" w:eastAsia="Calibri" w:hAnsi="Calibri" w:cs="Calibri"/>
                <w:b/>
                <w:bCs/>
                <w:color w:val="000000"/>
                <w:sz w:val="20"/>
                <w:szCs w:val="20"/>
              </w:rPr>
              <w:t>facility</w:t>
            </w:r>
            <w:proofErr w:type="spellEnd"/>
          </w:p>
        </w:tc>
        <w:tc>
          <w:tcPr>
            <w:tcW w:w="414" w:type="dxa"/>
            <w:tcBorders>
              <w:top w:val="nil"/>
              <w:bottom w:val="nil"/>
            </w:tcBorders>
          </w:tcPr>
          <w:p w14:paraId="59208CA2"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938" w:type="dxa"/>
            <w:tcBorders>
              <w:top w:val="nil"/>
              <w:bottom w:val="nil"/>
            </w:tcBorders>
          </w:tcPr>
          <w:p w14:paraId="50C000F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832" w:type="dxa"/>
            <w:tcBorders>
              <w:top w:val="nil"/>
              <w:bottom w:val="nil"/>
            </w:tcBorders>
          </w:tcPr>
          <w:p w14:paraId="70F1BC9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04DD349E"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805" w:type="dxa"/>
            <w:tcBorders>
              <w:top w:val="nil"/>
              <w:bottom w:val="nil"/>
            </w:tcBorders>
          </w:tcPr>
          <w:p w14:paraId="35384EC4"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3" w:type="dxa"/>
            <w:tcBorders>
              <w:top w:val="nil"/>
              <w:bottom w:val="nil"/>
            </w:tcBorders>
          </w:tcPr>
          <w:p w14:paraId="4C3285F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58DE5FBA"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E0EEEBD"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Speaks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always</w:t>
            </w:r>
            <w:proofErr w:type="spellEnd"/>
          </w:p>
        </w:tc>
        <w:tc>
          <w:tcPr>
            <w:tcW w:w="414" w:type="dxa"/>
            <w:tcBorders>
              <w:top w:val="nil"/>
              <w:bottom w:val="nil"/>
            </w:tcBorders>
          </w:tcPr>
          <w:p w14:paraId="2DE9B64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19</w:t>
            </w:r>
          </w:p>
        </w:tc>
        <w:tc>
          <w:tcPr>
            <w:tcW w:w="1938" w:type="dxa"/>
            <w:tcBorders>
              <w:top w:val="nil"/>
              <w:bottom w:val="nil"/>
            </w:tcBorders>
          </w:tcPr>
          <w:p w14:paraId="7A02B80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91.21 ± 38.82</w:t>
            </w:r>
          </w:p>
        </w:tc>
        <w:tc>
          <w:tcPr>
            <w:tcW w:w="832" w:type="dxa"/>
            <w:vMerge w:val="restart"/>
            <w:tcBorders>
              <w:top w:val="nil"/>
              <w:bottom w:val="nil"/>
            </w:tcBorders>
          </w:tcPr>
          <w:p w14:paraId="555AD68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0.704</w:t>
            </w:r>
          </w:p>
        </w:tc>
        <w:tc>
          <w:tcPr>
            <w:tcW w:w="553" w:type="dxa"/>
            <w:tcBorders>
              <w:top w:val="nil"/>
              <w:bottom w:val="nil"/>
            </w:tcBorders>
          </w:tcPr>
          <w:p w14:paraId="18E41DB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18</w:t>
            </w:r>
          </w:p>
        </w:tc>
        <w:tc>
          <w:tcPr>
            <w:tcW w:w="1805" w:type="dxa"/>
            <w:tcBorders>
              <w:top w:val="nil"/>
              <w:bottom w:val="nil"/>
            </w:tcBorders>
          </w:tcPr>
          <w:p w14:paraId="0254727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63.89 ± 28.69</w:t>
            </w:r>
          </w:p>
        </w:tc>
        <w:tc>
          <w:tcPr>
            <w:tcW w:w="793" w:type="dxa"/>
            <w:vMerge w:val="restart"/>
            <w:tcBorders>
              <w:top w:val="nil"/>
              <w:bottom w:val="nil"/>
            </w:tcBorders>
          </w:tcPr>
          <w:p w14:paraId="7CB8CEB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0.215</w:t>
            </w:r>
          </w:p>
        </w:tc>
      </w:tr>
      <w:tr w:rsidR="00DD0961" w14:paraId="1E3F6F2E"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660B440D"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Speaks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sometimes</w:t>
            </w:r>
            <w:proofErr w:type="spellEnd"/>
          </w:p>
        </w:tc>
        <w:tc>
          <w:tcPr>
            <w:tcW w:w="414" w:type="dxa"/>
            <w:tcBorders>
              <w:top w:val="nil"/>
              <w:bottom w:val="nil"/>
            </w:tcBorders>
          </w:tcPr>
          <w:p w14:paraId="593E8CA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w:t>
            </w:r>
          </w:p>
        </w:tc>
        <w:tc>
          <w:tcPr>
            <w:tcW w:w="1938" w:type="dxa"/>
            <w:tcBorders>
              <w:top w:val="nil"/>
              <w:bottom w:val="nil"/>
            </w:tcBorders>
          </w:tcPr>
          <w:p w14:paraId="4FA5B12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84.67 ± 28.88</w:t>
            </w:r>
          </w:p>
        </w:tc>
        <w:tc>
          <w:tcPr>
            <w:tcW w:w="832" w:type="dxa"/>
            <w:vMerge/>
            <w:tcBorders>
              <w:top w:val="nil"/>
              <w:bottom w:val="nil"/>
            </w:tcBorders>
          </w:tcPr>
          <w:p w14:paraId="228A665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3284AF0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w:t>
            </w:r>
          </w:p>
        </w:tc>
        <w:tc>
          <w:tcPr>
            <w:tcW w:w="1805" w:type="dxa"/>
            <w:tcBorders>
              <w:top w:val="nil"/>
              <w:bottom w:val="nil"/>
            </w:tcBorders>
          </w:tcPr>
          <w:p w14:paraId="273CA6A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37.00 ± 25.79</w:t>
            </w:r>
          </w:p>
        </w:tc>
        <w:tc>
          <w:tcPr>
            <w:tcW w:w="793" w:type="dxa"/>
            <w:vMerge/>
            <w:tcBorders>
              <w:top w:val="nil"/>
              <w:bottom w:val="nil"/>
            </w:tcBorders>
          </w:tcPr>
          <w:p w14:paraId="5CD2CE4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3823B636"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0298E9D8"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lang w:val="en-US"/>
              </w:rPr>
              <w:t>Does not go to facility</w:t>
            </w:r>
          </w:p>
        </w:tc>
        <w:tc>
          <w:tcPr>
            <w:tcW w:w="414" w:type="dxa"/>
            <w:tcBorders>
              <w:top w:val="nil"/>
              <w:bottom w:val="nil"/>
            </w:tcBorders>
          </w:tcPr>
          <w:p w14:paraId="3F4FA47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10</w:t>
            </w:r>
          </w:p>
        </w:tc>
        <w:tc>
          <w:tcPr>
            <w:tcW w:w="1938" w:type="dxa"/>
            <w:tcBorders>
              <w:top w:val="nil"/>
              <w:bottom w:val="nil"/>
            </w:tcBorders>
          </w:tcPr>
          <w:p w14:paraId="6D64338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78.70 ± 42.28</w:t>
            </w:r>
          </w:p>
        </w:tc>
        <w:tc>
          <w:tcPr>
            <w:tcW w:w="832" w:type="dxa"/>
            <w:vMerge/>
            <w:tcBorders>
              <w:top w:val="nil"/>
              <w:bottom w:val="nil"/>
            </w:tcBorders>
          </w:tcPr>
          <w:p w14:paraId="3819C6E4"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4FEFF49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w:t>
            </w:r>
          </w:p>
        </w:tc>
        <w:tc>
          <w:tcPr>
            <w:tcW w:w="1805" w:type="dxa"/>
            <w:tcBorders>
              <w:top w:val="nil"/>
              <w:bottom w:val="nil"/>
            </w:tcBorders>
          </w:tcPr>
          <w:p w14:paraId="4388186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55.56 ± 33.62</w:t>
            </w:r>
          </w:p>
        </w:tc>
        <w:tc>
          <w:tcPr>
            <w:tcW w:w="793" w:type="dxa"/>
            <w:vMerge/>
            <w:tcBorders>
              <w:top w:val="nil"/>
              <w:bottom w:val="nil"/>
            </w:tcBorders>
          </w:tcPr>
          <w:p w14:paraId="571E154B"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2867A951"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D1218E6"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Communication</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effectiveness</w:t>
            </w:r>
            <w:proofErr w:type="spellEnd"/>
          </w:p>
        </w:tc>
        <w:tc>
          <w:tcPr>
            <w:tcW w:w="414" w:type="dxa"/>
            <w:tcBorders>
              <w:top w:val="nil"/>
              <w:bottom w:val="nil"/>
            </w:tcBorders>
          </w:tcPr>
          <w:p w14:paraId="4A51FCE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938" w:type="dxa"/>
            <w:tcBorders>
              <w:top w:val="nil"/>
              <w:bottom w:val="nil"/>
            </w:tcBorders>
          </w:tcPr>
          <w:p w14:paraId="465F2EF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832" w:type="dxa"/>
            <w:tcBorders>
              <w:top w:val="nil"/>
              <w:bottom w:val="nil"/>
            </w:tcBorders>
          </w:tcPr>
          <w:p w14:paraId="4C996A6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349500B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805" w:type="dxa"/>
            <w:tcBorders>
              <w:top w:val="nil"/>
              <w:bottom w:val="nil"/>
            </w:tcBorders>
          </w:tcPr>
          <w:p w14:paraId="53491E8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3" w:type="dxa"/>
            <w:tcBorders>
              <w:top w:val="nil"/>
              <w:bottom w:val="nil"/>
            </w:tcBorders>
          </w:tcPr>
          <w:p w14:paraId="37252E22"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05CD055D"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BD74F89"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Fully</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effective</w:t>
            </w:r>
            <w:proofErr w:type="spellEnd"/>
          </w:p>
        </w:tc>
        <w:tc>
          <w:tcPr>
            <w:tcW w:w="414" w:type="dxa"/>
            <w:tcBorders>
              <w:top w:val="nil"/>
              <w:bottom w:val="nil"/>
            </w:tcBorders>
          </w:tcPr>
          <w:p w14:paraId="7E12FCB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14</w:t>
            </w:r>
          </w:p>
        </w:tc>
        <w:tc>
          <w:tcPr>
            <w:tcW w:w="1938" w:type="dxa"/>
            <w:tcBorders>
              <w:top w:val="nil"/>
              <w:bottom w:val="nil"/>
            </w:tcBorders>
          </w:tcPr>
          <w:p w14:paraId="39757F9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87.00 (46.25;109.75)</w:t>
            </w:r>
          </w:p>
        </w:tc>
        <w:tc>
          <w:tcPr>
            <w:tcW w:w="832" w:type="dxa"/>
            <w:vMerge w:val="restart"/>
            <w:tcBorders>
              <w:top w:val="nil"/>
            </w:tcBorders>
          </w:tcPr>
          <w:p w14:paraId="6BACF44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0.680</w:t>
            </w:r>
            <w:r>
              <w:rPr>
                <w:rFonts w:ascii="Calibri" w:eastAsia="Calibri" w:hAnsi="Calibri" w:cs="Calibri"/>
                <w:color w:val="000000"/>
                <w:sz w:val="20"/>
                <w:szCs w:val="20"/>
                <w:vertAlign w:val="superscript"/>
              </w:rPr>
              <w:t>3</w:t>
            </w:r>
          </w:p>
        </w:tc>
        <w:tc>
          <w:tcPr>
            <w:tcW w:w="553" w:type="dxa"/>
            <w:tcBorders>
              <w:top w:val="nil"/>
              <w:bottom w:val="nil"/>
            </w:tcBorders>
          </w:tcPr>
          <w:p w14:paraId="652571D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13</w:t>
            </w:r>
          </w:p>
        </w:tc>
        <w:tc>
          <w:tcPr>
            <w:tcW w:w="1805" w:type="dxa"/>
            <w:tcBorders>
              <w:top w:val="nil"/>
              <w:bottom w:val="nil"/>
            </w:tcBorders>
          </w:tcPr>
          <w:p w14:paraId="688CF16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61.31 ± 32.81</w:t>
            </w:r>
          </w:p>
        </w:tc>
        <w:tc>
          <w:tcPr>
            <w:tcW w:w="793" w:type="dxa"/>
            <w:vMerge w:val="restart"/>
            <w:tcBorders>
              <w:top w:val="nil"/>
            </w:tcBorders>
          </w:tcPr>
          <w:p w14:paraId="02154A3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0.699</w:t>
            </w:r>
          </w:p>
        </w:tc>
      </w:tr>
      <w:tr w:rsidR="00DD0961" w14:paraId="2BD4163A"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5536B0D"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Difficulties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sometimes</w:t>
            </w:r>
            <w:proofErr w:type="spellEnd"/>
          </w:p>
        </w:tc>
        <w:tc>
          <w:tcPr>
            <w:tcW w:w="414" w:type="dxa"/>
            <w:tcBorders>
              <w:top w:val="nil"/>
              <w:bottom w:val="nil"/>
            </w:tcBorders>
          </w:tcPr>
          <w:p w14:paraId="0C3E86E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13</w:t>
            </w:r>
          </w:p>
        </w:tc>
        <w:tc>
          <w:tcPr>
            <w:tcW w:w="1938" w:type="dxa"/>
            <w:tcBorders>
              <w:top w:val="nil"/>
              <w:bottom w:val="nil"/>
            </w:tcBorders>
          </w:tcPr>
          <w:p w14:paraId="55CA884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98.00 (80.00;110.00)</w:t>
            </w:r>
          </w:p>
        </w:tc>
        <w:tc>
          <w:tcPr>
            <w:tcW w:w="832" w:type="dxa"/>
            <w:vMerge/>
            <w:tcBorders>
              <w:top w:val="nil"/>
            </w:tcBorders>
          </w:tcPr>
          <w:p w14:paraId="55D9DB2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21B9258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12</w:t>
            </w:r>
          </w:p>
        </w:tc>
        <w:tc>
          <w:tcPr>
            <w:tcW w:w="1805" w:type="dxa"/>
            <w:tcBorders>
              <w:top w:val="nil"/>
              <w:bottom w:val="nil"/>
            </w:tcBorders>
          </w:tcPr>
          <w:p w14:paraId="56E0CAD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57.92 ± 31.09</w:t>
            </w:r>
          </w:p>
        </w:tc>
        <w:tc>
          <w:tcPr>
            <w:tcW w:w="793" w:type="dxa"/>
            <w:vMerge/>
            <w:tcBorders>
              <w:top w:val="nil"/>
            </w:tcBorders>
          </w:tcPr>
          <w:p w14:paraId="08D34393"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0B4E44DA"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tcBorders>
          </w:tcPr>
          <w:p w14:paraId="02656EEA"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Communication with frequent difficulties/sign language</w:t>
            </w:r>
          </w:p>
        </w:tc>
        <w:tc>
          <w:tcPr>
            <w:tcW w:w="414" w:type="dxa"/>
            <w:tcBorders>
              <w:top w:val="nil"/>
            </w:tcBorders>
          </w:tcPr>
          <w:p w14:paraId="085CB13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w:t>
            </w:r>
          </w:p>
        </w:tc>
        <w:tc>
          <w:tcPr>
            <w:tcW w:w="1938" w:type="dxa"/>
            <w:tcBorders>
              <w:top w:val="nil"/>
            </w:tcBorders>
          </w:tcPr>
          <w:p w14:paraId="670688C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90.00 (61.25;95.75)</w:t>
            </w:r>
          </w:p>
        </w:tc>
        <w:tc>
          <w:tcPr>
            <w:tcW w:w="832" w:type="dxa"/>
            <w:vMerge/>
            <w:tcBorders>
              <w:top w:val="nil"/>
            </w:tcBorders>
          </w:tcPr>
          <w:p w14:paraId="00B950C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tcBorders>
          </w:tcPr>
          <w:p w14:paraId="605D032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w:t>
            </w:r>
          </w:p>
        </w:tc>
        <w:tc>
          <w:tcPr>
            <w:tcW w:w="1805" w:type="dxa"/>
            <w:tcBorders>
              <w:top w:val="nil"/>
            </w:tcBorders>
          </w:tcPr>
          <w:p w14:paraId="6B4F3B6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49.00 ± 26.83</w:t>
            </w:r>
          </w:p>
        </w:tc>
        <w:tc>
          <w:tcPr>
            <w:tcW w:w="793" w:type="dxa"/>
            <w:vMerge/>
            <w:tcBorders>
              <w:top w:val="nil"/>
            </w:tcBorders>
          </w:tcPr>
          <w:p w14:paraId="59A7896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bl>
    <w:p w14:paraId="54B42747" w14:textId="77777777" w:rsidR="00DD0961" w:rsidRDefault="00504CB1">
      <w:pPr>
        <w:spacing w:after="0" w:line="240" w:lineRule="auto"/>
        <w:rPr>
          <w:rFonts w:asciiTheme="minorHAnsi" w:hAnsiTheme="minorHAnsi" w:cstheme="minorHAnsi"/>
          <w:sz w:val="18"/>
          <w:szCs w:val="18"/>
          <w:lang w:val="en-US"/>
        </w:rPr>
      </w:pPr>
      <w:r>
        <w:rPr>
          <w:rFonts w:asciiTheme="minorHAnsi" w:hAnsiTheme="minorHAnsi" w:cstheme="minorHAnsi"/>
          <w:sz w:val="18"/>
          <w:szCs w:val="18"/>
          <w:lang w:val="en-US"/>
        </w:rPr>
        <w:t xml:space="preserve">GAC - General Adaptive Composite, M – mean, SD – standard deviation, Me – median, IQR – </w:t>
      </w:r>
      <w:r>
        <w:rPr>
          <w:rFonts w:asciiTheme="minorHAnsi" w:hAnsiTheme="minorHAnsi" w:cstheme="minorHAnsi"/>
          <w:sz w:val="18"/>
          <w:szCs w:val="18"/>
          <w:lang w:val="en-US"/>
        </w:rPr>
        <w:t>interquartile range. Associations assessed with t-Student test</w:t>
      </w:r>
      <w:r>
        <w:rPr>
          <w:rFonts w:asciiTheme="minorHAnsi" w:hAnsiTheme="minorHAnsi" w:cstheme="minorHAnsi"/>
          <w:sz w:val="18"/>
          <w:szCs w:val="18"/>
          <w:vertAlign w:val="superscript"/>
          <w:lang w:val="en-US"/>
        </w:rPr>
        <w:t>1</w:t>
      </w:r>
      <w:r>
        <w:rPr>
          <w:rFonts w:asciiTheme="minorHAnsi" w:hAnsiTheme="minorHAnsi" w:cstheme="minorHAnsi"/>
          <w:sz w:val="18"/>
          <w:szCs w:val="18"/>
          <w:lang w:val="en-US"/>
        </w:rPr>
        <w:t>, Mann-Whitney U test</w:t>
      </w:r>
      <w:r>
        <w:rPr>
          <w:rFonts w:asciiTheme="minorHAnsi" w:hAnsiTheme="minorHAnsi" w:cstheme="minorHAnsi"/>
          <w:sz w:val="18"/>
          <w:szCs w:val="18"/>
          <w:vertAlign w:val="superscript"/>
          <w:lang w:val="en-US"/>
        </w:rPr>
        <w:t>2</w:t>
      </w:r>
      <w:r>
        <w:rPr>
          <w:rFonts w:asciiTheme="minorHAnsi" w:hAnsiTheme="minorHAnsi" w:cstheme="minorHAnsi"/>
          <w:sz w:val="18"/>
          <w:szCs w:val="18"/>
          <w:lang w:val="en-US"/>
        </w:rPr>
        <w:t xml:space="preserve">, </w:t>
      </w:r>
      <w:proofErr w:type="spellStart"/>
      <w:r>
        <w:rPr>
          <w:rFonts w:asciiTheme="minorHAnsi" w:hAnsiTheme="minorHAnsi" w:cstheme="minorHAnsi"/>
          <w:sz w:val="18"/>
          <w:szCs w:val="18"/>
          <w:lang w:val="en-US"/>
        </w:rPr>
        <w:t>Anova</w:t>
      </w:r>
      <w:proofErr w:type="spellEnd"/>
      <w:r>
        <w:rPr>
          <w:rFonts w:asciiTheme="minorHAnsi" w:hAnsiTheme="minorHAnsi" w:cstheme="minorHAnsi"/>
          <w:sz w:val="18"/>
          <w:szCs w:val="18"/>
          <w:lang w:val="en-US"/>
        </w:rPr>
        <w:t xml:space="preserve"> test or Kruskal-Wallis test</w:t>
      </w:r>
      <w:r>
        <w:rPr>
          <w:rFonts w:asciiTheme="minorHAnsi" w:hAnsiTheme="minorHAnsi" w:cstheme="minorHAnsi"/>
          <w:sz w:val="18"/>
          <w:szCs w:val="18"/>
          <w:vertAlign w:val="superscript"/>
          <w:lang w:val="en-US"/>
        </w:rPr>
        <w:t>3</w:t>
      </w:r>
      <w:r>
        <w:rPr>
          <w:rFonts w:asciiTheme="minorHAnsi" w:hAnsiTheme="minorHAnsi" w:cstheme="minorHAnsi"/>
          <w:sz w:val="18"/>
          <w:szCs w:val="18"/>
          <w:lang w:val="en-US"/>
        </w:rPr>
        <w:t>, as appropriate. a – outcome of pairwise comparisons performed with Tukey test (p adj = 0.029).</w:t>
      </w:r>
    </w:p>
    <w:p w14:paraId="1E539E98" w14:textId="77777777" w:rsidR="00DD0961" w:rsidRDefault="00DD0961">
      <w:pPr>
        <w:spacing w:after="0"/>
        <w:rPr>
          <w:rFonts w:cs="Times New Roman"/>
          <w:bCs/>
          <w:highlight w:val="yellow"/>
        </w:rPr>
      </w:pPr>
    </w:p>
    <w:p w14:paraId="08F7F1DB" w14:textId="77777777" w:rsidR="00DD0961" w:rsidRDefault="00504CB1">
      <w:pPr>
        <w:rPr>
          <w:rFonts w:cs="Times New Roman"/>
          <w:b/>
          <w:i/>
          <w:iCs/>
          <w:color w:val="FF0000"/>
          <w:szCs w:val="24"/>
          <w:lang w:val="en-US"/>
        </w:rPr>
      </w:pPr>
      <w:r>
        <w:rPr>
          <w:rFonts w:cs="Times New Roman"/>
          <w:b/>
          <w:lang w:val="en-US"/>
        </w:rPr>
        <w:t>Education, hearing loss, siblings and</w:t>
      </w:r>
      <w:r>
        <w:rPr>
          <w:rFonts w:cs="Times New Roman"/>
          <w:b/>
          <w:lang w:val="en-US"/>
        </w:rPr>
        <w:t xml:space="preserve"> communication – older age group</w:t>
      </w:r>
    </w:p>
    <w:p w14:paraId="2B0620B9" w14:textId="77777777" w:rsidR="00DD0961" w:rsidRDefault="00504CB1">
      <w:pPr>
        <w:rPr>
          <w:rFonts w:cs="Times New Roman"/>
          <w:szCs w:val="24"/>
          <w:lang w:val="en-US"/>
        </w:rPr>
      </w:pPr>
      <w:r>
        <w:rPr>
          <w:rFonts w:cs="Times New Roman"/>
          <w:szCs w:val="24"/>
          <w:lang w:val="en-US"/>
        </w:rPr>
        <w:t xml:space="preserve">No association between GAC parent and selected parameters was found significant in older age group (p &gt; 0.05). </w:t>
      </w:r>
    </w:p>
    <w:p w14:paraId="25221B98" w14:textId="77777777" w:rsidR="00DD0961" w:rsidRDefault="00504CB1">
      <w:pPr>
        <w:rPr>
          <w:rFonts w:cs="Times New Roman"/>
          <w:szCs w:val="24"/>
          <w:lang w:val="en-US"/>
        </w:rPr>
      </w:pPr>
      <w:r>
        <w:rPr>
          <w:rFonts w:cs="Times New Roman"/>
          <w:szCs w:val="24"/>
          <w:lang w:val="en-US"/>
        </w:rPr>
        <w:t>GAC teacher was significantly dependent on siblings, p = 0.025. Pairwise comparisons confirmed that level of GA</w:t>
      </w:r>
      <w:r>
        <w:rPr>
          <w:rFonts w:cs="Times New Roman"/>
          <w:szCs w:val="24"/>
          <w:lang w:val="en-US"/>
        </w:rPr>
        <w:t xml:space="preserve">C teacher was higher among children with older siblings compared to children with no sibling (81.00 ± 25.01 vs 51.44 ± 16.80). Associations between GAC teacher and other parameters were not found significant in older age group (p &gt; 0.05), </w:t>
      </w:r>
      <w:r>
        <w:rPr>
          <w:rFonts w:cs="Times New Roman"/>
          <w:szCs w:val="24"/>
          <w:highlight w:val="yellow"/>
          <w:lang w:val="en-US"/>
        </w:rPr>
        <w:t>table 4</w:t>
      </w:r>
      <w:r>
        <w:rPr>
          <w:rFonts w:cs="Times New Roman"/>
          <w:szCs w:val="24"/>
          <w:lang w:val="en-US"/>
        </w:rPr>
        <w:t xml:space="preserve">. </w:t>
      </w:r>
    </w:p>
    <w:p w14:paraId="28896D83" w14:textId="77777777" w:rsidR="00DD0961" w:rsidRDefault="00DD0961">
      <w:pPr>
        <w:rPr>
          <w:rFonts w:cs="Times New Roman"/>
          <w:szCs w:val="24"/>
          <w:lang w:val="en-US"/>
        </w:rPr>
      </w:pPr>
    </w:p>
    <w:p w14:paraId="3B3B0585" w14:textId="77777777" w:rsidR="00DD0961" w:rsidRDefault="00504CB1">
      <w:pPr>
        <w:spacing w:after="0"/>
        <w:rPr>
          <w:rFonts w:cs="Times New Roman"/>
          <w:bCs/>
          <w:lang w:val="en-US"/>
        </w:rPr>
      </w:pPr>
      <w:r>
        <w:rPr>
          <w:rFonts w:cs="Times New Roman"/>
          <w:bCs/>
          <w:highlight w:val="yellow"/>
          <w:lang w:val="en-US"/>
        </w:rPr>
        <w:t>Table</w:t>
      </w:r>
      <w:r>
        <w:rPr>
          <w:rFonts w:cs="Times New Roman"/>
          <w:bCs/>
          <w:highlight w:val="yellow"/>
          <w:lang w:val="en-US"/>
        </w:rPr>
        <w:t xml:space="preserve"> 4.</w:t>
      </w:r>
      <w:r>
        <w:rPr>
          <w:rFonts w:cs="Times New Roman"/>
          <w:bCs/>
          <w:lang w:val="en-US"/>
        </w:rPr>
        <w:t xml:space="preserve"> Association between GAC parent/GAC teacher and education, hearing loss, siblings and communication – older age group (n = 35)</w:t>
      </w:r>
    </w:p>
    <w:tbl>
      <w:tblPr>
        <w:tblStyle w:val="Statystyka10pkt"/>
        <w:tblW w:w="5000" w:type="pct"/>
        <w:tblLayout w:type="fixed"/>
        <w:tblLook w:val="04A0" w:firstRow="1" w:lastRow="0" w:firstColumn="1" w:lastColumn="0" w:noHBand="0" w:noVBand="1"/>
      </w:tblPr>
      <w:tblGrid>
        <w:gridCol w:w="2802"/>
        <w:gridCol w:w="424"/>
        <w:gridCol w:w="1984"/>
        <w:gridCol w:w="852"/>
        <w:gridCol w:w="566"/>
        <w:gridCol w:w="1848"/>
        <w:gridCol w:w="812"/>
      </w:tblGrid>
      <w:tr w:rsidR="00DD0961" w14:paraId="2E80D413"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2736" w:type="dxa"/>
            <w:vMerge w:val="restart"/>
          </w:tcPr>
          <w:p w14:paraId="624F8B5E" w14:textId="77777777" w:rsidR="00DD0961" w:rsidRDefault="00504CB1">
            <w:pPr>
              <w:widowControl w:val="0"/>
              <w:spacing w:after="0" w:line="240" w:lineRule="auto"/>
              <w:jc w:val="center"/>
              <w:rPr>
                <w:rFonts w:asciiTheme="minorHAnsi" w:hAnsiTheme="minorHAnsi" w:cstheme="minorHAnsi"/>
                <w:color w:val="000000"/>
                <w:sz w:val="20"/>
                <w:szCs w:val="20"/>
                <w:lang w:val="en-US"/>
              </w:rPr>
            </w:pPr>
            <w:proofErr w:type="spellStart"/>
            <w:r>
              <w:rPr>
                <w:rFonts w:asciiTheme="minorHAnsi" w:eastAsia="Calibri" w:hAnsiTheme="minorHAnsi" w:cstheme="minorHAnsi"/>
                <w:color w:val="000000"/>
                <w:sz w:val="20"/>
                <w:szCs w:val="20"/>
              </w:rPr>
              <w:t>Variable</w:t>
            </w:r>
            <w:proofErr w:type="spellEnd"/>
          </w:p>
        </w:tc>
        <w:tc>
          <w:tcPr>
            <w:tcW w:w="3184" w:type="dxa"/>
            <w:gridSpan w:val="3"/>
          </w:tcPr>
          <w:p w14:paraId="20A27D00"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GAC parent</w:t>
            </w:r>
          </w:p>
        </w:tc>
        <w:tc>
          <w:tcPr>
            <w:tcW w:w="3151" w:type="dxa"/>
            <w:gridSpan w:val="3"/>
          </w:tcPr>
          <w:p w14:paraId="14A23967"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GAC teacher</w:t>
            </w:r>
          </w:p>
        </w:tc>
      </w:tr>
      <w:tr w:rsidR="00DD0961" w14:paraId="525CBB7F"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2736" w:type="dxa"/>
            <w:vMerge/>
            <w:tcBorders>
              <w:top w:val="nil"/>
            </w:tcBorders>
          </w:tcPr>
          <w:p w14:paraId="1F54A476" w14:textId="77777777" w:rsidR="00DD0961" w:rsidRDefault="00DD0961">
            <w:pPr>
              <w:widowControl w:val="0"/>
              <w:spacing w:after="0" w:line="240" w:lineRule="auto"/>
              <w:jc w:val="center"/>
              <w:rPr>
                <w:rFonts w:asciiTheme="minorHAnsi" w:eastAsia="Times New Roman" w:hAnsiTheme="minorHAnsi" w:cstheme="minorHAnsi"/>
                <w:color w:val="000000"/>
                <w:sz w:val="20"/>
                <w:szCs w:val="20"/>
                <w:lang w:eastAsia="pl-PL"/>
              </w:rPr>
            </w:pPr>
          </w:p>
        </w:tc>
        <w:tc>
          <w:tcPr>
            <w:tcW w:w="414" w:type="dxa"/>
            <w:tcBorders>
              <w:top w:val="nil"/>
            </w:tcBorders>
          </w:tcPr>
          <w:p w14:paraId="0D360841"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n</w:t>
            </w:r>
          </w:p>
        </w:tc>
        <w:tc>
          <w:tcPr>
            <w:tcW w:w="1938" w:type="dxa"/>
            <w:tcBorders>
              <w:top w:val="nil"/>
            </w:tcBorders>
          </w:tcPr>
          <w:p w14:paraId="6CE760BB"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M ± SD</w:t>
            </w:r>
          </w:p>
        </w:tc>
        <w:tc>
          <w:tcPr>
            <w:tcW w:w="832" w:type="dxa"/>
            <w:tcBorders>
              <w:top w:val="nil"/>
            </w:tcBorders>
          </w:tcPr>
          <w:p w14:paraId="0376CBD7"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p</w:t>
            </w:r>
          </w:p>
        </w:tc>
        <w:tc>
          <w:tcPr>
            <w:tcW w:w="553" w:type="dxa"/>
            <w:tcBorders>
              <w:top w:val="nil"/>
            </w:tcBorders>
          </w:tcPr>
          <w:p w14:paraId="7F76ABC7"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n</w:t>
            </w:r>
          </w:p>
        </w:tc>
        <w:tc>
          <w:tcPr>
            <w:tcW w:w="1805" w:type="dxa"/>
            <w:tcBorders>
              <w:top w:val="nil"/>
            </w:tcBorders>
          </w:tcPr>
          <w:p w14:paraId="06A8E5BC"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M ± SD / Me (IQR)</w:t>
            </w:r>
          </w:p>
        </w:tc>
        <w:tc>
          <w:tcPr>
            <w:tcW w:w="793" w:type="dxa"/>
            <w:tcBorders>
              <w:top w:val="nil"/>
            </w:tcBorders>
          </w:tcPr>
          <w:p w14:paraId="18821B44"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p</w:t>
            </w:r>
          </w:p>
        </w:tc>
      </w:tr>
      <w:tr w:rsidR="00DD0961" w14:paraId="5ECBE7E9"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A91CF07"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Parent</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education</w:t>
            </w:r>
            <w:proofErr w:type="spellEnd"/>
          </w:p>
        </w:tc>
        <w:tc>
          <w:tcPr>
            <w:tcW w:w="414" w:type="dxa"/>
            <w:tcBorders>
              <w:top w:val="nil"/>
              <w:bottom w:val="nil"/>
            </w:tcBorders>
          </w:tcPr>
          <w:p w14:paraId="56C01BDB"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938" w:type="dxa"/>
            <w:tcBorders>
              <w:top w:val="nil"/>
              <w:bottom w:val="nil"/>
            </w:tcBorders>
          </w:tcPr>
          <w:p w14:paraId="22F97202"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832" w:type="dxa"/>
            <w:tcBorders>
              <w:top w:val="nil"/>
              <w:bottom w:val="nil"/>
            </w:tcBorders>
          </w:tcPr>
          <w:p w14:paraId="56977B3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0C5EA135"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805" w:type="dxa"/>
            <w:tcBorders>
              <w:top w:val="nil"/>
              <w:bottom w:val="nil"/>
            </w:tcBorders>
          </w:tcPr>
          <w:p w14:paraId="255B38E2"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3" w:type="dxa"/>
            <w:tcBorders>
              <w:top w:val="nil"/>
              <w:bottom w:val="nil"/>
            </w:tcBorders>
          </w:tcPr>
          <w:p w14:paraId="37A20CA5"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23545A32"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F8CCAE8"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lastRenderedPageBreak/>
              <w:t>Higher</w:t>
            </w:r>
          </w:p>
        </w:tc>
        <w:tc>
          <w:tcPr>
            <w:tcW w:w="414" w:type="dxa"/>
            <w:tcBorders>
              <w:top w:val="nil"/>
              <w:bottom w:val="nil"/>
            </w:tcBorders>
          </w:tcPr>
          <w:p w14:paraId="67510A6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18</w:t>
            </w:r>
          </w:p>
        </w:tc>
        <w:tc>
          <w:tcPr>
            <w:tcW w:w="1938" w:type="dxa"/>
            <w:tcBorders>
              <w:top w:val="nil"/>
              <w:bottom w:val="nil"/>
            </w:tcBorders>
          </w:tcPr>
          <w:p w14:paraId="2B08453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92.22 ± 16.19</w:t>
            </w:r>
          </w:p>
        </w:tc>
        <w:tc>
          <w:tcPr>
            <w:tcW w:w="832" w:type="dxa"/>
            <w:vMerge w:val="restart"/>
            <w:tcBorders>
              <w:top w:val="nil"/>
              <w:bottom w:val="nil"/>
            </w:tcBorders>
          </w:tcPr>
          <w:p w14:paraId="7754333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0.065</w:t>
            </w:r>
            <w:r>
              <w:rPr>
                <w:rFonts w:ascii="Calibri" w:eastAsia="Calibri" w:hAnsi="Calibri" w:cs="Calibri"/>
                <w:color w:val="000000"/>
                <w:sz w:val="20"/>
                <w:szCs w:val="20"/>
                <w:vertAlign w:val="superscript"/>
              </w:rPr>
              <w:t>1</w:t>
            </w:r>
          </w:p>
        </w:tc>
        <w:tc>
          <w:tcPr>
            <w:tcW w:w="553" w:type="dxa"/>
            <w:tcBorders>
              <w:top w:val="nil"/>
              <w:bottom w:val="nil"/>
            </w:tcBorders>
          </w:tcPr>
          <w:p w14:paraId="743E5FF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0"/>
                <w:szCs w:val="20"/>
              </w:rPr>
              <w:t>18</w:t>
            </w:r>
          </w:p>
        </w:tc>
        <w:tc>
          <w:tcPr>
            <w:tcW w:w="1805" w:type="dxa"/>
            <w:tcBorders>
              <w:top w:val="nil"/>
              <w:bottom w:val="nil"/>
            </w:tcBorders>
          </w:tcPr>
          <w:p w14:paraId="17F522A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57.00 (42.25;99.00)</w:t>
            </w:r>
          </w:p>
        </w:tc>
        <w:tc>
          <w:tcPr>
            <w:tcW w:w="793" w:type="dxa"/>
            <w:vMerge w:val="restart"/>
            <w:tcBorders>
              <w:top w:val="nil"/>
              <w:bottom w:val="nil"/>
            </w:tcBorders>
          </w:tcPr>
          <w:p w14:paraId="323E83D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0"/>
                <w:szCs w:val="20"/>
              </w:rPr>
              <w:t>0.332</w:t>
            </w:r>
            <w:r>
              <w:rPr>
                <w:rFonts w:ascii="Calibri" w:eastAsia="Calibri" w:hAnsi="Calibri" w:cs="Calibri"/>
                <w:color w:val="000000"/>
                <w:sz w:val="20"/>
                <w:szCs w:val="20"/>
                <w:vertAlign w:val="superscript"/>
              </w:rPr>
              <w:t>2</w:t>
            </w:r>
          </w:p>
        </w:tc>
      </w:tr>
      <w:tr w:rsidR="00DD0961" w14:paraId="2A604CEB"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76150581"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Secondary</w:t>
            </w:r>
          </w:p>
        </w:tc>
        <w:tc>
          <w:tcPr>
            <w:tcW w:w="414" w:type="dxa"/>
            <w:tcBorders>
              <w:top w:val="nil"/>
              <w:bottom w:val="nil"/>
            </w:tcBorders>
          </w:tcPr>
          <w:p w14:paraId="1F8121C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14</w:t>
            </w:r>
          </w:p>
        </w:tc>
        <w:tc>
          <w:tcPr>
            <w:tcW w:w="1938" w:type="dxa"/>
            <w:tcBorders>
              <w:top w:val="nil"/>
              <w:bottom w:val="nil"/>
            </w:tcBorders>
          </w:tcPr>
          <w:p w14:paraId="37FA535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81.50 ± 15.11</w:t>
            </w:r>
          </w:p>
        </w:tc>
        <w:tc>
          <w:tcPr>
            <w:tcW w:w="832" w:type="dxa"/>
            <w:vMerge/>
            <w:tcBorders>
              <w:top w:val="nil"/>
              <w:bottom w:val="nil"/>
            </w:tcBorders>
          </w:tcPr>
          <w:p w14:paraId="195D2933"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26023A2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14</w:t>
            </w:r>
          </w:p>
        </w:tc>
        <w:tc>
          <w:tcPr>
            <w:tcW w:w="1805" w:type="dxa"/>
            <w:tcBorders>
              <w:top w:val="nil"/>
              <w:bottom w:val="nil"/>
            </w:tcBorders>
          </w:tcPr>
          <w:p w14:paraId="3E7DE5F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77.00 (60.00;96.75)</w:t>
            </w:r>
          </w:p>
        </w:tc>
        <w:tc>
          <w:tcPr>
            <w:tcW w:w="793" w:type="dxa"/>
            <w:vMerge/>
            <w:tcBorders>
              <w:top w:val="nil"/>
              <w:bottom w:val="nil"/>
            </w:tcBorders>
          </w:tcPr>
          <w:p w14:paraId="7EEB77C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22782F07"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B738BA4"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Vocational</w:t>
            </w:r>
            <w:proofErr w:type="spellEnd"/>
          </w:p>
        </w:tc>
        <w:tc>
          <w:tcPr>
            <w:tcW w:w="414" w:type="dxa"/>
            <w:tcBorders>
              <w:top w:val="nil"/>
              <w:bottom w:val="nil"/>
            </w:tcBorders>
          </w:tcPr>
          <w:p w14:paraId="2AC0FC3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3</w:t>
            </w:r>
          </w:p>
        </w:tc>
        <w:tc>
          <w:tcPr>
            <w:tcW w:w="1938" w:type="dxa"/>
            <w:tcBorders>
              <w:top w:val="nil"/>
              <w:bottom w:val="nil"/>
            </w:tcBorders>
          </w:tcPr>
          <w:p w14:paraId="48991B4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111.00 ± 20.81</w:t>
            </w:r>
          </w:p>
        </w:tc>
        <w:tc>
          <w:tcPr>
            <w:tcW w:w="832" w:type="dxa"/>
            <w:tcBorders>
              <w:top w:val="nil"/>
              <w:bottom w:val="nil"/>
            </w:tcBorders>
          </w:tcPr>
          <w:p w14:paraId="34B772D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w:t>
            </w:r>
          </w:p>
        </w:tc>
        <w:tc>
          <w:tcPr>
            <w:tcW w:w="553" w:type="dxa"/>
            <w:tcBorders>
              <w:top w:val="nil"/>
              <w:bottom w:val="nil"/>
            </w:tcBorders>
          </w:tcPr>
          <w:p w14:paraId="7CBC8C7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3</w:t>
            </w:r>
          </w:p>
        </w:tc>
        <w:tc>
          <w:tcPr>
            <w:tcW w:w="1805" w:type="dxa"/>
            <w:tcBorders>
              <w:top w:val="nil"/>
              <w:bottom w:val="nil"/>
            </w:tcBorders>
          </w:tcPr>
          <w:p w14:paraId="6865E1E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108.00 (92.50;113.50)</w:t>
            </w:r>
          </w:p>
        </w:tc>
        <w:tc>
          <w:tcPr>
            <w:tcW w:w="793" w:type="dxa"/>
            <w:tcBorders>
              <w:top w:val="nil"/>
              <w:bottom w:val="nil"/>
            </w:tcBorders>
          </w:tcPr>
          <w:p w14:paraId="27988D7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w:t>
            </w:r>
          </w:p>
        </w:tc>
      </w:tr>
      <w:tr w:rsidR="00DD0961" w14:paraId="019ED699"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77B0F1BC"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Hearing</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loss</w:t>
            </w:r>
            <w:proofErr w:type="spellEnd"/>
          </w:p>
        </w:tc>
        <w:tc>
          <w:tcPr>
            <w:tcW w:w="414" w:type="dxa"/>
            <w:tcBorders>
              <w:top w:val="nil"/>
              <w:bottom w:val="nil"/>
            </w:tcBorders>
          </w:tcPr>
          <w:p w14:paraId="5A36C37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938" w:type="dxa"/>
            <w:tcBorders>
              <w:top w:val="nil"/>
              <w:bottom w:val="nil"/>
            </w:tcBorders>
          </w:tcPr>
          <w:p w14:paraId="01F583F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832" w:type="dxa"/>
            <w:tcBorders>
              <w:top w:val="nil"/>
              <w:bottom w:val="nil"/>
            </w:tcBorders>
          </w:tcPr>
          <w:p w14:paraId="42D4B5D5"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7550861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805" w:type="dxa"/>
            <w:tcBorders>
              <w:top w:val="nil"/>
              <w:bottom w:val="nil"/>
            </w:tcBorders>
          </w:tcPr>
          <w:p w14:paraId="2D343B4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3" w:type="dxa"/>
            <w:tcBorders>
              <w:top w:val="nil"/>
              <w:bottom w:val="nil"/>
            </w:tcBorders>
          </w:tcPr>
          <w:p w14:paraId="47D2EB6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3A7344DB"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59B53D2"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Mild</w:t>
            </w:r>
            <w:proofErr w:type="spellEnd"/>
            <w:r>
              <w:rPr>
                <w:rFonts w:ascii="Calibri" w:eastAsia="Calibri" w:hAnsi="Calibri" w:cs="Calibri"/>
                <w:color w:val="000000"/>
                <w:sz w:val="20"/>
                <w:szCs w:val="20"/>
              </w:rPr>
              <w:t>/</w:t>
            </w:r>
            <w:proofErr w:type="spellStart"/>
            <w:r>
              <w:rPr>
                <w:rFonts w:ascii="Calibri" w:eastAsia="Calibri" w:hAnsi="Calibri" w:cs="Calibri"/>
                <w:color w:val="000000"/>
                <w:sz w:val="20"/>
                <w:szCs w:val="20"/>
              </w:rPr>
              <w:t>moderate</w:t>
            </w:r>
            <w:proofErr w:type="spellEnd"/>
          </w:p>
        </w:tc>
        <w:tc>
          <w:tcPr>
            <w:tcW w:w="414" w:type="dxa"/>
            <w:tcBorders>
              <w:top w:val="nil"/>
              <w:bottom w:val="nil"/>
            </w:tcBorders>
          </w:tcPr>
          <w:p w14:paraId="72EB678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w:t>
            </w:r>
          </w:p>
        </w:tc>
        <w:tc>
          <w:tcPr>
            <w:tcW w:w="1938" w:type="dxa"/>
            <w:tcBorders>
              <w:top w:val="nil"/>
              <w:bottom w:val="nil"/>
            </w:tcBorders>
          </w:tcPr>
          <w:p w14:paraId="4BEF428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93.44 ± 11.49</w:t>
            </w:r>
          </w:p>
        </w:tc>
        <w:tc>
          <w:tcPr>
            <w:tcW w:w="832" w:type="dxa"/>
            <w:vMerge w:val="restart"/>
            <w:tcBorders>
              <w:top w:val="nil"/>
              <w:bottom w:val="nil"/>
            </w:tcBorders>
          </w:tcPr>
          <w:p w14:paraId="34D79CB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0.208</w:t>
            </w:r>
          </w:p>
        </w:tc>
        <w:tc>
          <w:tcPr>
            <w:tcW w:w="553" w:type="dxa"/>
            <w:tcBorders>
              <w:top w:val="nil"/>
              <w:bottom w:val="nil"/>
            </w:tcBorders>
          </w:tcPr>
          <w:p w14:paraId="4EA30AD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w:t>
            </w:r>
          </w:p>
        </w:tc>
        <w:tc>
          <w:tcPr>
            <w:tcW w:w="1805" w:type="dxa"/>
            <w:tcBorders>
              <w:top w:val="nil"/>
              <w:bottom w:val="nil"/>
            </w:tcBorders>
          </w:tcPr>
          <w:p w14:paraId="5FE4B4F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84.89 ± 27.41</w:t>
            </w:r>
          </w:p>
        </w:tc>
        <w:tc>
          <w:tcPr>
            <w:tcW w:w="793" w:type="dxa"/>
            <w:vMerge w:val="restart"/>
            <w:tcBorders>
              <w:top w:val="nil"/>
              <w:bottom w:val="nil"/>
            </w:tcBorders>
          </w:tcPr>
          <w:p w14:paraId="63FEA0F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0"/>
                <w:szCs w:val="20"/>
              </w:rPr>
              <w:t>0.361</w:t>
            </w:r>
          </w:p>
        </w:tc>
      </w:tr>
      <w:tr w:rsidR="00DD0961" w14:paraId="33887470"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732566D0"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Significant</w:t>
            </w:r>
          </w:p>
        </w:tc>
        <w:tc>
          <w:tcPr>
            <w:tcW w:w="414" w:type="dxa"/>
            <w:tcBorders>
              <w:top w:val="nil"/>
              <w:bottom w:val="nil"/>
            </w:tcBorders>
          </w:tcPr>
          <w:p w14:paraId="7CE630E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w:t>
            </w:r>
          </w:p>
        </w:tc>
        <w:tc>
          <w:tcPr>
            <w:tcW w:w="1938" w:type="dxa"/>
            <w:tcBorders>
              <w:top w:val="nil"/>
              <w:bottom w:val="nil"/>
            </w:tcBorders>
          </w:tcPr>
          <w:p w14:paraId="25EFB53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72.67 ± 24.42</w:t>
            </w:r>
          </w:p>
        </w:tc>
        <w:tc>
          <w:tcPr>
            <w:tcW w:w="832" w:type="dxa"/>
            <w:vMerge/>
            <w:tcBorders>
              <w:top w:val="nil"/>
              <w:bottom w:val="nil"/>
            </w:tcBorders>
          </w:tcPr>
          <w:p w14:paraId="7807AC9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5975CE4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w:t>
            </w:r>
          </w:p>
        </w:tc>
        <w:tc>
          <w:tcPr>
            <w:tcW w:w="1805" w:type="dxa"/>
            <w:tcBorders>
              <w:top w:val="nil"/>
              <w:bottom w:val="nil"/>
            </w:tcBorders>
          </w:tcPr>
          <w:p w14:paraId="1776C84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82.00 ± 36.04</w:t>
            </w:r>
          </w:p>
        </w:tc>
        <w:tc>
          <w:tcPr>
            <w:tcW w:w="793" w:type="dxa"/>
            <w:vMerge/>
            <w:tcBorders>
              <w:top w:val="nil"/>
              <w:bottom w:val="nil"/>
            </w:tcBorders>
          </w:tcPr>
          <w:p w14:paraId="42EDB012"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66178EBA"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14E7B49F"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Severe</w:t>
            </w:r>
            <w:proofErr w:type="spellEnd"/>
          </w:p>
        </w:tc>
        <w:tc>
          <w:tcPr>
            <w:tcW w:w="414" w:type="dxa"/>
            <w:tcBorders>
              <w:top w:val="nil"/>
              <w:bottom w:val="nil"/>
            </w:tcBorders>
          </w:tcPr>
          <w:p w14:paraId="1808F9A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23</w:t>
            </w:r>
          </w:p>
        </w:tc>
        <w:tc>
          <w:tcPr>
            <w:tcW w:w="1938" w:type="dxa"/>
            <w:tcBorders>
              <w:top w:val="nil"/>
              <w:bottom w:val="nil"/>
            </w:tcBorders>
          </w:tcPr>
          <w:p w14:paraId="2B5D3C0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90.22 ± 18.41</w:t>
            </w:r>
          </w:p>
        </w:tc>
        <w:tc>
          <w:tcPr>
            <w:tcW w:w="832" w:type="dxa"/>
            <w:vMerge/>
            <w:tcBorders>
              <w:top w:val="nil"/>
              <w:bottom w:val="nil"/>
            </w:tcBorders>
          </w:tcPr>
          <w:p w14:paraId="32D3B3C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7EA4A2B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23</w:t>
            </w:r>
          </w:p>
        </w:tc>
        <w:tc>
          <w:tcPr>
            <w:tcW w:w="1805" w:type="dxa"/>
            <w:tcBorders>
              <w:top w:val="nil"/>
              <w:bottom w:val="nil"/>
            </w:tcBorders>
          </w:tcPr>
          <w:p w14:paraId="0D036D5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68.83 ± 30.06</w:t>
            </w:r>
          </w:p>
        </w:tc>
        <w:tc>
          <w:tcPr>
            <w:tcW w:w="793" w:type="dxa"/>
            <w:vMerge/>
            <w:tcBorders>
              <w:top w:val="nil"/>
              <w:bottom w:val="nil"/>
            </w:tcBorders>
          </w:tcPr>
          <w:p w14:paraId="5786B69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07569943"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30CB678A"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Siblings</w:t>
            </w:r>
            <w:proofErr w:type="spellEnd"/>
          </w:p>
        </w:tc>
        <w:tc>
          <w:tcPr>
            <w:tcW w:w="414" w:type="dxa"/>
            <w:tcBorders>
              <w:top w:val="nil"/>
              <w:bottom w:val="nil"/>
            </w:tcBorders>
          </w:tcPr>
          <w:p w14:paraId="064FD72D"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938" w:type="dxa"/>
            <w:tcBorders>
              <w:top w:val="nil"/>
              <w:bottom w:val="nil"/>
            </w:tcBorders>
          </w:tcPr>
          <w:p w14:paraId="3FFE9C1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832" w:type="dxa"/>
            <w:tcBorders>
              <w:top w:val="nil"/>
              <w:bottom w:val="nil"/>
            </w:tcBorders>
          </w:tcPr>
          <w:p w14:paraId="25B7B1F2"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1332473D"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805" w:type="dxa"/>
            <w:tcBorders>
              <w:top w:val="nil"/>
              <w:bottom w:val="nil"/>
            </w:tcBorders>
          </w:tcPr>
          <w:p w14:paraId="0AE3BD1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3" w:type="dxa"/>
            <w:tcBorders>
              <w:top w:val="nil"/>
              <w:bottom w:val="nil"/>
            </w:tcBorders>
          </w:tcPr>
          <w:p w14:paraId="5DD9CB3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0AF773DD"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042585D"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Younger</w:t>
            </w:r>
          </w:p>
        </w:tc>
        <w:tc>
          <w:tcPr>
            <w:tcW w:w="414" w:type="dxa"/>
            <w:tcBorders>
              <w:top w:val="nil"/>
              <w:bottom w:val="nil"/>
            </w:tcBorders>
          </w:tcPr>
          <w:p w14:paraId="2C44A40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w:t>
            </w:r>
          </w:p>
        </w:tc>
        <w:tc>
          <w:tcPr>
            <w:tcW w:w="1938" w:type="dxa"/>
            <w:tcBorders>
              <w:top w:val="nil"/>
              <w:bottom w:val="nil"/>
            </w:tcBorders>
          </w:tcPr>
          <w:p w14:paraId="60557BE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89.25 ± 17.69</w:t>
            </w:r>
          </w:p>
        </w:tc>
        <w:tc>
          <w:tcPr>
            <w:tcW w:w="832" w:type="dxa"/>
            <w:vMerge w:val="restart"/>
            <w:tcBorders>
              <w:top w:val="nil"/>
              <w:bottom w:val="nil"/>
            </w:tcBorders>
          </w:tcPr>
          <w:p w14:paraId="4A7E50B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0.552</w:t>
            </w:r>
          </w:p>
        </w:tc>
        <w:tc>
          <w:tcPr>
            <w:tcW w:w="553" w:type="dxa"/>
            <w:tcBorders>
              <w:top w:val="nil"/>
              <w:bottom w:val="nil"/>
            </w:tcBorders>
          </w:tcPr>
          <w:p w14:paraId="6AEA43A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w:t>
            </w:r>
          </w:p>
        </w:tc>
        <w:tc>
          <w:tcPr>
            <w:tcW w:w="1805" w:type="dxa"/>
            <w:tcBorders>
              <w:top w:val="nil"/>
              <w:bottom w:val="nil"/>
            </w:tcBorders>
          </w:tcPr>
          <w:p w14:paraId="3831739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84.00 ± 40.01</w:t>
            </w:r>
          </w:p>
        </w:tc>
        <w:tc>
          <w:tcPr>
            <w:tcW w:w="793" w:type="dxa"/>
            <w:vMerge w:val="restart"/>
            <w:tcBorders>
              <w:top w:val="nil"/>
              <w:bottom w:val="nil"/>
            </w:tcBorders>
          </w:tcPr>
          <w:p w14:paraId="5C2B7A1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b/>
                <w:bCs/>
                <w:color w:val="000000"/>
                <w:sz w:val="20"/>
                <w:szCs w:val="20"/>
              </w:rPr>
              <w:t>0.025</w:t>
            </w:r>
          </w:p>
        </w:tc>
      </w:tr>
      <w:tr w:rsidR="00DD0961" w14:paraId="1032E681"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52249EE7"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Older</w:t>
            </w:r>
            <w:proofErr w:type="spellEnd"/>
          </w:p>
        </w:tc>
        <w:tc>
          <w:tcPr>
            <w:tcW w:w="414" w:type="dxa"/>
            <w:tcBorders>
              <w:top w:val="nil"/>
              <w:bottom w:val="nil"/>
            </w:tcBorders>
          </w:tcPr>
          <w:p w14:paraId="61F0F7E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18</w:t>
            </w:r>
          </w:p>
        </w:tc>
        <w:tc>
          <w:tcPr>
            <w:tcW w:w="1938" w:type="dxa"/>
            <w:tcBorders>
              <w:top w:val="nil"/>
              <w:bottom w:val="nil"/>
            </w:tcBorders>
          </w:tcPr>
          <w:p w14:paraId="7463600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86.94 ± 18.40</w:t>
            </w:r>
          </w:p>
        </w:tc>
        <w:tc>
          <w:tcPr>
            <w:tcW w:w="832" w:type="dxa"/>
            <w:vMerge/>
            <w:tcBorders>
              <w:top w:val="nil"/>
              <w:bottom w:val="nil"/>
            </w:tcBorders>
          </w:tcPr>
          <w:p w14:paraId="2367400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4B10774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18</w:t>
            </w:r>
          </w:p>
        </w:tc>
        <w:tc>
          <w:tcPr>
            <w:tcW w:w="1805" w:type="dxa"/>
            <w:tcBorders>
              <w:top w:val="nil"/>
              <w:bottom w:val="nil"/>
            </w:tcBorders>
          </w:tcPr>
          <w:p w14:paraId="51BDC39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81.00 ± 25.01</w:t>
            </w:r>
            <w:r>
              <w:rPr>
                <w:rFonts w:ascii="Calibri" w:eastAsia="Calibri" w:hAnsi="Calibri" w:cs="Calibri"/>
                <w:color w:val="000000"/>
                <w:sz w:val="20"/>
                <w:szCs w:val="20"/>
                <w:vertAlign w:val="superscript"/>
              </w:rPr>
              <w:t>a</w:t>
            </w:r>
          </w:p>
        </w:tc>
        <w:tc>
          <w:tcPr>
            <w:tcW w:w="793" w:type="dxa"/>
            <w:vMerge/>
            <w:tcBorders>
              <w:top w:val="nil"/>
              <w:bottom w:val="nil"/>
            </w:tcBorders>
          </w:tcPr>
          <w:p w14:paraId="7805C3BB"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0C24943E"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0BC1A939"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 xml:space="preserve">The </w:t>
            </w:r>
            <w:proofErr w:type="spellStart"/>
            <w:r>
              <w:rPr>
                <w:rFonts w:ascii="Calibri" w:eastAsia="Calibri" w:hAnsi="Calibri" w:cs="Calibri"/>
                <w:color w:val="000000"/>
                <w:sz w:val="20"/>
                <w:szCs w:val="20"/>
              </w:rPr>
              <w:t>only</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child</w:t>
            </w:r>
            <w:proofErr w:type="spellEnd"/>
          </w:p>
        </w:tc>
        <w:tc>
          <w:tcPr>
            <w:tcW w:w="414" w:type="dxa"/>
            <w:tcBorders>
              <w:top w:val="nil"/>
              <w:bottom w:val="nil"/>
            </w:tcBorders>
          </w:tcPr>
          <w:p w14:paraId="1F85B8B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w:t>
            </w:r>
          </w:p>
        </w:tc>
        <w:tc>
          <w:tcPr>
            <w:tcW w:w="1938" w:type="dxa"/>
            <w:tcBorders>
              <w:top w:val="nil"/>
              <w:bottom w:val="nil"/>
            </w:tcBorders>
          </w:tcPr>
          <w:p w14:paraId="680B0EA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95.00 ± 17.23</w:t>
            </w:r>
          </w:p>
        </w:tc>
        <w:tc>
          <w:tcPr>
            <w:tcW w:w="832" w:type="dxa"/>
            <w:vMerge/>
            <w:tcBorders>
              <w:top w:val="nil"/>
              <w:bottom w:val="nil"/>
            </w:tcBorders>
          </w:tcPr>
          <w:p w14:paraId="0B3D166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41910DB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w:t>
            </w:r>
          </w:p>
        </w:tc>
        <w:tc>
          <w:tcPr>
            <w:tcW w:w="1805" w:type="dxa"/>
            <w:tcBorders>
              <w:top w:val="nil"/>
              <w:bottom w:val="nil"/>
            </w:tcBorders>
          </w:tcPr>
          <w:p w14:paraId="74C7E3F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51.44 ± 16.80</w:t>
            </w:r>
            <w:r>
              <w:rPr>
                <w:rFonts w:ascii="Calibri" w:eastAsia="Calibri" w:hAnsi="Calibri" w:cs="Calibri"/>
                <w:color w:val="000000"/>
                <w:sz w:val="20"/>
                <w:szCs w:val="20"/>
                <w:vertAlign w:val="superscript"/>
              </w:rPr>
              <w:t>a</w:t>
            </w:r>
          </w:p>
        </w:tc>
        <w:tc>
          <w:tcPr>
            <w:tcW w:w="793" w:type="dxa"/>
            <w:vMerge/>
            <w:tcBorders>
              <w:top w:val="nil"/>
              <w:bottom w:val="nil"/>
            </w:tcBorders>
          </w:tcPr>
          <w:p w14:paraId="33818DA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53DBBB56"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7257CE0F"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Communication</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at</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home</w:t>
            </w:r>
            <w:proofErr w:type="spellEnd"/>
          </w:p>
        </w:tc>
        <w:tc>
          <w:tcPr>
            <w:tcW w:w="414" w:type="dxa"/>
            <w:tcBorders>
              <w:top w:val="nil"/>
              <w:bottom w:val="nil"/>
            </w:tcBorders>
          </w:tcPr>
          <w:p w14:paraId="2D8916D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938" w:type="dxa"/>
            <w:tcBorders>
              <w:top w:val="nil"/>
              <w:bottom w:val="nil"/>
            </w:tcBorders>
          </w:tcPr>
          <w:p w14:paraId="7F3E775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832" w:type="dxa"/>
            <w:tcBorders>
              <w:top w:val="nil"/>
              <w:bottom w:val="nil"/>
            </w:tcBorders>
          </w:tcPr>
          <w:p w14:paraId="1A75561E"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22758D26"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805" w:type="dxa"/>
            <w:tcBorders>
              <w:top w:val="nil"/>
              <w:bottom w:val="nil"/>
            </w:tcBorders>
          </w:tcPr>
          <w:p w14:paraId="12B4B2E4"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3" w:type="dxa"/>
            <w:tcBorders>
              <w:top w:val="nil"/>
              <w:bottom w:val="nil"/>
            </w:tcBorders>
          </w:tcPr>
          <w:p w14:paraId="393F7E44"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09E4EACE"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FAEBAC5"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Speaks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always</w:t>
            </w:r>
            <w:proofErr w:type="spellEnd"/>
          </w:p>
        </w:tc>
        <w:tc>
          <w:tcPr>
            <w:tcW w:w="414" w:type="dxa"/>
            <w:tcBorders>
              <w:top w:val="nil"/>
              <w:bottom w:val="nil"/>
            </w:tcBorders>
          </w:tcPr>
          <w:p w14:paraId="5D3FD9F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34</w:t>
            </w:r>
          </w:p>
        </w:tc>
        <w:tc>
          <w:tcPr>
            <w:tcW w:w="1938" w:type="dxa"/>
            <w:tcBorders>
              <w:top w:val="nil"/>
              <w:bottom w:val="nil"/>
            </w:tcBorders>
          </w:tcPr>
          <w:p w14:paraId="75993CE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89.44 ± 18.00</w:t>
            </w:r>
          </w:p>
        </w:tc>
        <w:tc>
          <w:tcPr>
            <w:tcW w:w="832" w:type="dxa"/>
            <w:vMerge w:val="restart"/>
            <w:tcBorders>
              <w:top w:val="nil"/>
              <w:bottom w:val="nil"/>
            </w:tcBorders>
          </w:tcPr>
          <w:p w14:paraId="12C367C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w:t>
            </w:r>
          </w:p>
        </w:tc>
        <w:tc>
          <w:tcPr>
            <w:tcW w:w="553" w:type="dxa"/>
            <w:tcBorders>
              <w:top w:val="nil"/>
              <w:bottom w:val="nil"/>
            </w:tcBorders>
          </w:tcPr>
          <w:p w14:paraId="6D70232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34</w:t>
            </w:r>
          </w:p>
        </w:tc>
        <w:tc>
          <w:tcPr>
            <w:tcW w:w="1805" w:type="dxa"/>
            <w:tcBorders>
              <w:top w:val="nil"/>
              <w:bottom w:val="nil"/>
            </w:tcBorders>
          </w:tcPr>
          <w:p w14:paraId="0201EA1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75.06 ± 29.76</w:t>
            </w:r>
          </w:p>
        </w:tc>
        <w:tc>
          <w:tcPr>
            <w:tcW w:w="793" w:type="dxa"/>
            <w:vMerge w:val="restart"/>
            <w:tcBorders>
              <w:top w:val="nil"/>
              <w:bottom w:val="nil"/>
            </w:tcBorders>
          </w:tcPr>
          <w:p w14:paraId="1E7F04B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w:t>
            </w:r>
          </w:p>
        </w:tc>
      </w:tr>
      <w:tr w:rsidR="00DD0961" w14:paraId="6F304895"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E1090CB"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Speaks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sometimes</w:t>
            </w:r>
            <w:proofErr w:type="spellEnd"/>
          </w:p>
        </w:tc>
        <w:tc>
          <w:tcPr>
            <w:tcW w:w="414" w:type="dxa"/>
            <w:tcBorders>
              <w:top w:val="nil"/>
              <w:bottom w:val="nil"/>
            </w:tcBorders>
          </w:tcPr>
          <w:p w14:paraId="4C8F78D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w:t>
            </w:r>
          </w:p>
        </w:tc>
        <w:tc>
          <w:tcPr>
            <w:tcW w:w="1938" w:type="dxa"/>
            <w:tcBorders>
              <w:top w:val="nil"/>
              <w:bottom w:val="nil"/>
            </w:tcBorders>
          </w:tcPr>
          <w:p w14:paraId="371A9ED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93.00*</w:t>
            </w:r>
          </w:p>
        </w:tc>
        <w:tc>
          <w:tcPr>
            <w:tcW w:w="832" w:type="dxa"/>
            <w:vMerge/>
            <w:tcBorders>
              <w:top w:val="nil"/>
              <w:bottom w:val="nil"/>
            </w:tcBorders>
          </w:tcPr>
          <w:p w14:paraId="134BE7A3"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620209A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w:t>
            </w:r>
          </w:p>
        </w:tc>
        <w:tc>
          <w:tcPr>
            <w:tcW w:w="1805" w:type="dxa"/>
            <w:tcBorders>
              <w:top w:val="nil"/>
              <w:bottom w:val="nil"/>
            </w:tcBorders>
          </w:tcPr>
          <w:p w14:paraId="0339BA7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41.00*</w:t>
            </w:r>
          </w:p>
        </w:tc>
        <w:tc>
          <w:tcPr>
            <w:tcW w:w="793" w:type="dxa"/>
            <w:vMerge/>
            <w:tcBorders>
              <w:top w:val="nil"/>
              <w:bottom w:val="nil"/>
            </w:tcBorders>
          </w:tcPr>
          <w:p w14:paraId="58B33CCC"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0A7E6311"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A5D713E"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Communication</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at</w:t>
            </w:r>
            <w:proofErr w:type="spellEnd"/>
            <w:r>
              <w:rPr>
                <w:rFonts w:ascii="Calibri" w:eastAsia="Calibri" w:hAnsi="Calibri" w:cs="Calibri"/>
                <w:b/>
                <w:bCs/>
                <w:color w:val="000000"/>
                <w:sz w:val="20"/>
                <w:szCs w:val="20"/>
              </w:rPr>
              <w:t xml:space="preserve"> the </w:t>
            </w:r>
            <w:proofErr w:type="spellStart"/>
            <w:r>
              <w:rPr>
                <w:rFonts w:ascii="Calibri" w:eastAsia="Calibri" w:hAnsi="Calibri" w:cs="Calibri"/>
                <w:b/>
                <w:bCs/>
                <w:color w:val="000000"/>
                <w:sz w:val="20"/>
                <w:szCs w:val="20"/>
              </w:rPr>
              <w:t>facility</w:t>
            </w:r>
            <w:proofErr w:type="spellEnd"/>
          </w:p>
        </w:tc>
        <w:tc>
          <w:tcPr>
            <w:tcW w:w="414" w:type="dxa"/>
            <w:tcBorders>
              <w:top w:val="nil"/>
              <w:bottom w:val="nil"/>
            </w:tcBorders>
          </w:tcPr>
          <w:p w14:paraId="5DCE2DC4"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938" w:type="dxa"/>
            <w:tcBorders>
              <w:top w:val="nil"/>
              <w:bottom w:val="nil"/>
            </w:tcBorders>
          </w:tcPr>
          <w:p w14:paraId="49BE94AA"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832" w:type="dxa"/>
            <w:tcBorders>
              <w:top w:val="nil"/>
              <w:bottom w:val="nil"/>
            </w:tcBorders>
          </w:tcPr>
          <w:p w14:paraId="2F5A1D25"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2F1CD0AF"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805" w:type="dxa"/>
            <w:tcBorders>
              <w:top w:val="nil"/>
              <w:bottom w:val="nil"/>
            </w:tcBorders>
          </w:tcPr>
          <w:p w14:paraId="7F7EA4E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3" w:type="dxa"/>
            <w:tcBorders>
              <w:top w:val="nil"/>
              <w:bottom w:val="nil"/>
            </w:tcBorders>
          </w:tcPr>
          <w:p w14:paraId="3889689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6A5EBA91"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DAB4078"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Speaks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always</w:t>
            </w:r>
            <w:proofErr w:type="spellEnd"/>
          </w:p>
        </w:tc>
        <w:tc>
          <w:tcPr>
            <w:tcW w:w="414" w:type="dxa"/>
            <w:tcBorders>
              <w:top w:val="nil"/>
              <w:bottom w:val="nil"/>
            </w:tcBorders>
          </w:tcPr>
          <w:p w14:paraId="1DD5056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34</w:t>
            </w:r>
          </w:p>
        </w:tc>
        <w:tc>
          <w:tcPr>
            <w:tcW w:w="1938" w:type="dxa"/>
            <w:tcBorders>
              <w:top w:val="nil"/>
              <w:bottom w:val="nil"/>
            </w:tcBorders>
          </w:tcPr>
          <w:p w14:paraId="103CF0A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89.47 ± 18.01</w:t>
            </w:r>
          </w:p>
        </w:tc>
        <w:tc>
          <w:tcPr>
            <w:tcW w:w="832" w:type="dxa"/>
            <w:vMerge w:val="restart"/>
            <w:tcBorders>
              <w:top w:val="nil"/>
              <w:bottom w:val="nil"/>
            </w:tcBorders>
          </w:tcPr>
          <w:p w14:paraId="0CE9CF6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w:t>
            </w:r>
          </w:p>
        </w:tc>
        <w:tc>
          <w:tcPr>
            <w:tcW w:w="553" w:type="dxa"/>
            <w:tcBorders>
              <w:top w:val="nil"/>
              <w:bottom w:val="nil"/>
            </w:tcBorders>
          </w:tcPr>
          <w:p w14:paraId="00C7536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34</w:t>
            </w:r>
          </w:p>
        </w:tc>
        <w:tc>
          <w:tcPr>
            <w:tcW w:w="1805" w:type="dxa"/>
            <w:tcBorders>
              <w:top w:val="nil"/>
              <w:bottom w:val="nil"/>
            </w:tcBorders>
          </w:tcPr>
          <w:p w14:paraId="79D66E5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73.32 ± 29.99</w:t>
            </w:r>
          </w:p>
        </w:tc>
        <w:tc>
          <w:tcPr>
            <w:tcW w:w="793" w:type="dxa"/>
            <w:vMerge w:val="restart"/>
            <w:tcBorders>
              <w:top w:val="nil"/>
              <w:bottom w:val="nil"/>
            </w:tcBorders>
          </w:tcPr>
          <w:p w14:paraId="325462C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w:t>
            </w:r>
          </w:p>
        </w:tc>
      </w:tr>
      <w:tr w:rsidR="00DD0961" w14:paraId="458AD1D6"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4F284F0D"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Speaks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sometimes</w:t>
            </w:r>
            <w:proofErr w:type="spellEnd"/>
          </w:p>
        </w:tc>
        <w:tc>
          <w:tcPr>
            <w:tcW w:w="414" w:type="dxa"/>
            <w:tcBorders>
              <w:top w:val="nil"/>
              <w:bottom w:val="nil"/>
            </w:tcBorders>
          </w:tcPr>
          <w:p w14:paraId="586D81A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w:t>
            </w:r>
          </w:p>
        </w:tc>
        <w:tc>
          <w:tcPr>
            <w:tcW w:w="1938" w:type="dxa"/>
            <w:tcBorders>
              <w:top w:val="nil"/>
              <w:bottom w:val="nil"/>
            </w:tcBorders>
          </w:tcPr>
          <w:p w14:paraId="7C14055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92.00*</w:t>
            </w:r>
          </w:p>
        </w:tc>
        <w:tc>
          <w:tcPr>
            <w:tcW w:w="832" w:type="dxa"/>
            <w:vMerge/>
            <w:tcBorders>
              <w:top w:val="nil"/>
              <w:bottom w:val="nil"/>
            </w:tcBorders>
          </w:tcPr>
          <w:p w14:paraId="271E99E0"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5C01FF2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w:t>
            </w:r>
          </w:p>
        </w:tc>
        <w:tc>
          <w:tcPr>
            <w:tcW w:w="1805" w:type="dxa"/>
            <w:tcBorders>
              <w:top w:val="nil"/>
              <w:bottom w:val="nil"/>
            </w:tcBorders>
          </w:tcPr>
          <w:p w14:paraId="53A6D17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100.00*</w:t>
            </w:r>
          </w:p>
        </w:tc>
        <w:tc>
          <w:tcPr>
            <w:tcW w:w="793" w:type="dxa"/>
            <w:vMerge/>
            <w:tcBorders>
              <w:top w:val="nil"/>
              <w:bottom w:val="nil"/>
            </w:tcBorders>
          </w:tcPr>
          <w:p w14:paraId="41BE889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547E2E43"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79A0D56E"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lang w:val="en-US"/>
              </w:rPr>
              <w:t>Does not go to facility</w:t>
            </w:r>
          </w:p>
        </w:tc>
        <w:tc>
          <w:tcPr>
            <w:tcW w:w="414" w:type="dxa"/>
            <w:tcBorders>
              <w:top w:val="nil"/>
              <w:bottom w:val="nil"/>
            </w:tcBorders>
          </w:tcPr>
          <w:p w14:paraId="2A28E33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w:t>
            </w:r>
          </w:p>
        </w:tc>
        <w:tc>
          <w:tcPr>
            <w:tcW w:w="1938" w:type="dxa"/>
            <w:tcBorders>
              <w:top w:val="nil"/>
              <w:bottom w:val="nil"/>
            </w:tcBorders>
          </w:tcPr>
          <w:p w14:paraId="7DA23B7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w:t>
            </w:r>
          </w:p>
        </w:tc>
        <w:tc>
          <w:tcPr>
            <w:tcW w:w="832" w:type="dxa"/>
            <w:tcBorders>
              <w:top w:val="nil"/>
              <w:bottom w:val="nil"/>
            </w:tcBorders>
          </w:tcPr>
          <w:p w14:paraId="53CFB5FE"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6285BDF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w:t>
            </w:r>
          </w:p>
        </w:tc>
        <w:tc>
          <w:tcPr>
            <w:tcW w:w="1805" w:type="dxa"/>
            <w:tcBorders>
              <w:top w:val="nil"/>
              <w:bottom w:val="nil"/>
            </w:tcBorders>
          </w:tcPr>
          <w:p w14:paraId="3FD6A89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w:t>
            </w:r>
          </w:p>
        </w:tc>
        <w:tc>
          <w:tcPr>
            <w:tcW w:w="793" w:type="dxa"/>
            <w:tcBorders>
              <w:top w:val="nil"/>
              <w:bottom w:val="nil"/>
            </w:tcBorders>
          </w:tcPr>
          <w:p w14:paraId="290F8C1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4012F17E"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07C1AD5D"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b/>
                <w:bCs/>
                <w:color w:val="000000"/>
                <w:sz w:val="20"/>
                <w:szCs w:val="20"/>
              </w:rPr>
              <w:t>Communication</w:t>
            </w:r>
            <w:proofErr w:type="spellEnd"/>
            <w:r>
              <w:rPr>
                <w:rFonts w:ascii="Calibri" w:eastAsia="Calibri" w:hAnsi="Calibri" w:cs="Calibri"/>
                <w:b/>
                <w:bCs/>
                <w:color w:val="000000"/>
                <w:sz w:val="20"/>
                <w:szCs w:val="20"/>
              </w:rPr>
              <w:t xml:space="preserve"> </w:t>
            </w:r>
            <w:proofErr w:type="spellStart"/>
            <w:r>
              <w:rPr>
                <w:rFonts w:ascii="Calibri" w:eastAsia="Calibri" w:hAnsi="Calibri" w:cs="Calibri"/>
                <w:b/>
                <w:bCs/>
                <w:color w:val="000000"/>
                <w:sz w:val="20"/>
                <w:szCs w:val="20"/>
              </w:rPr>
              <w:t>effectiveness</w:t>
            </w:r>
            <w:proofErr w:type="spellEnd"/>
          </w:p>
        </w:tc>
        <w:tc>
          <w:tcPr>
            <w:tcW w:w="414" w:type="dxa"/>
            <w:tcBorders>
              <w:top w:val="nil"/>
              <w:bottom w:val="nil"/>
            </w:tcBorders>
          </w:tcPr>
          <w:p w14:paraId="2C248747"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938" w:type="dxa"/>
            <w:tcBorders>
              <w:top w:val="nil"/>
              <w:bottom w:val="nil"/>
            </w:tcBorders>
          </w:tcPr>
          <w:p w14:paraId="10667501"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832" w:type="dxa"/>
            <w:tcBorders>
              <w:top w:val="nil"/>
              <w:bottom w:val="nil"/>
            </w:tcBorders>
          </w:tcPr>
          <w:p w14:paraId="45A3626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28030EB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1805" w:type="dxa"/>
            <w:tcBorders>
              <w:top w:val="nil"/>
              <w:bottom w:val="nil"/>
            </w:tcBorders>
          </w:tcPr>
          <w:p w14:paraId="185861A4"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793" w:type="dxa"/>
            <w:tcBorders>
              <w:top w:val="nil"/>
              <w:bottom w:val="nil"/>
            </w:tcBorders>
          </w:tcPr>
          <w:p w14:paraId="11A69E48"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0670ADE9"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31C75799"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Fully</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effective</w:t>
            </w:r>
            <w:proofErr w:type="spellEnd"/>
          </w:p>
        </w:tc>
        <w:tc>
          <w:tcPr>
            <w:tcW w:w="414" w:type="dxa"/>
            <w:tcBorders>
              <w:top w:val="nil"/>
              <w:bottom w:val="nil"/>
            </w:tcBorders>
          </w:tcPr>
          <w:p w14:paraId="477866D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24</w:t>
            </w:r>
          </w:p>
        </w:tc>
        <w:tc>
          <w:tcPr>
            <w:tcW w:w="1938" w:type="dxa"/>
            <w:tcBorders>
              <w:top w:val="nil"/>
              <w:bottom w:val="nil"/>
            </w:tcBorders>
          </w:tcPr>
          <w:p w14:paraId="710E334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90.46 ± 18.13</w:t>
            </w:r>
          </w:p>
        </w:tc>
        <w:tc>
          <w:tcPr>
            <w:tcW w:w="832" w:type="dxa"/>
            <w:vMerge w:val="restart"/>
            <w:tcBorders>
              <w:top w:val="nil"/>
              <w:bottom w:val="nil"/>
            </w:tcBorders>
          </w:tcPr>
          <w:p w14:paraId="48D1F738"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0.617</w:t>
            </w:r>
            <w:r>
              <w:rPr>
                <w:rFonts w:ascii="Calibri" w:eastAsia="Calibri" w:hAnsi="Calibri" w:cs="Calibri"/>
                <w:color w:val="000000"/>
                <w:sz w:val="20"/>
                <w:szCs w:val="20"/>
                <w:vertAlign w:val="superscript"/>
              </w:rPr>
              <w:t>1</w:t>
            </w:r>
          </w:p>
        </w:tc>
        <w:tc>
          <w:tcPr>
            <w:tcW w:w="553" w:type="dxa"/>
            <w:tcBorders>
              <w:top w:val="nil"/>
              <w:bottom w:val="nil"/>
            </w:tcBorders>
          </w:tcPr>
          <w:p w14:paraId="3A0603A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24</w:t>
            </w:r>
          </w:p>
        </w:tc>
        <w:tc>
          <w:tcPr>
            <w:tcW w:w="1805" w:type="dxa"/>
            <w:tcBorders>
              <w:top w:val="nil"/>
              <w:bottom w:val="nil"/>
            </w:tcBorders>
          </w:tcPr>
          <w:p w14:paraId="13C7BFA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76.62 ± 30.82</w:t>
            </w:r>
          </w:p>
        </w:tc>
        <w:tc>
          <w:tcPr>
            <w:tcW w:w="793" w:type="dxa"/>
            <w:vMerge w:val="restart"/>
            <w:tcBorders>
              <w:top w:val="nil"/>
              <w:bottom w:val="nil"/>
            </w:tcBorders>
          </w:tcPr>
          <w:p w14:paraId="710FCE7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0.642</w:t>
            </w:r>
            <w:r>
              <w:rPr>
                <w:rFonts w:ascii="Calibri" w:eastAsia="Calibri" w:hAnsi="Calibri" w:cs="Calibri"/>
                <w:color w:val="000000"/>
                <w:sz w:val="20"/>
                <w:szCs w:val="20"/>
                <w:vertAlign w:val="superscript"/>
              </w:rPr>
              <w:t>1</w:t>
            </w:r>
          </w:p>
        </w:tc>
      </w:tr>
      <w:tr w:rsidR="00DD0961" w14:paraId="3A1CDC90"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bottom w:val="nil"/>
            </w:tcBorders>
          </w:tcPr>
          <w:p w14:paraId="2BCC6EBB"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Difficulties</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sometimes</w:t>
            </w:r>
            <w:proofErr w:type="spellEnd"/>
          </w:p>
        </w:tc>
        <w:tc>
          <w:tcPr>
            <w:tcW w:w="414" w:type="dxa"/>
            <w:tcBorders>
              <w:top w:val="nil"/>
              <w:bottom w:val="nil"/>
            </w:tcBorders>
          </w:tcPr>
          <w:p w14:paraId="5CC0C06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10</w:t>
            </w:r>
          </w:p>
        </w:tc>
        <w:tc>
          <w:tcPr>
            <w:tcW w:w="1938" w:type="dxa"/>
            <w:tcBorders>
              <w:top w:val="nil"/>
              <w:bottom w:val="nil"/>
            </w:tcBorders>
          </w:tcPr>
          <w:p w14:paraId="69A2A375"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87.00 ± 18.40</w:t>
            </w:r>
          </w:p>
        </w:tc>
        <w:tc>
          <w:tcPr>
            <w:tcW w:w="832" w:type="dxa"/>
            <w:vMerge/>
            <w:tcBorders>
              <w:top w:val="nil"/>
              <w:bottom w:val="nil"/>
            </w:tcBorders>
          </w:tcPr>
          <w:p w14:paraId="1F65B080"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c>
          <w:tcPr>
            <w:tcW w:w="553" w:type="dxa"/>
            <w:tcBorders>
              <w:top w:val="nil"/>
              <w:bottom w:val="nil"/>
            </w:tcBorders>
          </w:tcPr>
          <w:p w14:paraId="1B30CEA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10</w:t>
            </w:r>
          </w:p>
        </w:tc>
        <w:tc>
          <w:tcPr>
            <w:tcW w:w="1805" w:type="dxa"/>
            <w:tcBorders>
              <w:top w:val="nil"/>
              <w:bottom w:val="nil"/>
            </w:tcBorders>
          </w:tcPr>
          <w:p w14:paraId="3A75BB2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71.30 ± 28.26</w:t>
            </w:r>
          </w:p>
        </w:tc>
        <w:tc>
          <w:tcPr>
            <w:tcW w:w="793" w:type="dxa"/>
            <w:vMerge/>
            <w:tcBorders>
              <w:top w:val="nil"/>
              <w:bottom w:val="nil"/>
            </w:tcBorders>
          </w:tcPr>
          <w:p w14:paraId="519AC8F9" w14:textId="77777777" w:rsidR="00DD0961" w:rsidRDefault="00DD096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p>
        </w:tc>
      </w:tr>
      <w:tr w:rsidR="00DD0961" w14:paraId="1E5FA760"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2736" w:type="dxa"/>
            <w:tcBorders>
              <w:top w:val="nil"/>
            </w:tcBorders>
          </w:tcPr>
          <w:p w14:paraId="00464D91"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Theme="minorHAnsi" w:eastAsia="Calibri" w:hAnsiTheme="minorHAnsi" w:cstheme="minorHAnsi"/>
                <w:sz w:val="20"/>
                <w:szCs w:val="20"/>
                <w:lang w:val="en-US"/>
              </w:rPr>
              <w:t>Communication with frequent difficulties/sign language</w:t>
            </w:r>
          </w:p>
        </w:tc>
        <w:tc>
          <w:tcPr>
            <w:tcW w:w="414" w:type="dxa"/>
            <w:tcBorders>
              <w:top w:val="nil"/>
            </w:tcBorders>
          </w:tcPr>
          <w:p w14:paraId="241A719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1</w:t>
            </w:r>
          </w:p>
        </w:tc>
        <w:tc>
          <w:tcPr>
            <w:tcW w:w="1938" w:type="dxa"/>
            <w:tcBorders>
              <w:top w:val="nil"/>
            </w:tcBorders>
          </w:tcPr>
          <w:p w14:paraId="2583A2DE"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93.00*</w:t>
            </w:r>
          </w:p>
        </w:tc>
        <w:tc>
          <w:tcPr>
            <w:tcW w:w="832" w:type="dxa"/>
            <w:tcBorders>
              <w:top w:val="nil"/>
            </w:tcBorders>
          </w:tcPr>
          <w:p w14:paraId="460BE2A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w:t>
            </w:r>
          </w:p>
        </w:tc>
        <w:tc>
          <w:tcPr>
            <w:tcW w:w="553" w:type="dxa"/>
            <w:tcBorders>
              <w:top w:val="nil"/>
            </w:tcBorders>
          </w:tcPr>
          <w:p w14:paraId="51042AB7"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1</w:t>
            </w:r>
          </w:p>
        </w:tc>
        <w:tc>
          <w:tcPr>
            <w:tcW w:w="1805" w:type="dxa"/>
            <w:tcBorders>
              <w:top w:val="nil"/>
            </w:tcBorders>
          </w:tcPr>
          <w:p w14:paraId="27E791D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41.00*</w:t>
            </w:r>
          </w:p>
        </w:tc>
        <w:tc>
          <w:tcPr>
            <w:tcW w:w="793" w:type="dxa"/>
            <w:tcBorders>
              <w:top w:val="nil"/>
            </w:tcBorders>
          </w:tcPr>
          <w:p w14:paraId="79D2930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i/>
                <w:iCs/>
                <w:color w:val="000000"/>
                <w:sz w:val="20"/>
                <w:szCs w:val="20"/>
              </w:rPr>
              <w:t>-</w:t>
            </w:r>
          </w:p>
        </w:tc>
      </w:tr>
    </w:tbl>
    <w:p w14:paraId="56A4BEF4" w14:textId="77777777" w:rsidR="00DD0961" w:rsidRDefault="00504CB1">
      <w:pPr>
        <w:spacing w:after="0" w:line="240" w:lineRule="auto"/>
        <w:rPr>
          <w:rFonts w:asciiTheme="minorHAnsi" w:hAnsiTheme="minorHAnsi" w:cstheme="minorHAnsi"/>
          <w:sz w:val="18"/>
          <w:szCs w:val="18"/>
          <w:lang w:val="en-US"/>
        </w:rPr>
      </w:pPr>
      <w:r>
        <w:rPr>
          <w:rFonts w:asciiTheme="minorHAnsi" w:hAnsiTheme="minorHAnsi" w:cstheme="minorHAnsi"/>
          <w:sz w:val="18"/>
          <w:szCs w:val="18"/>
          <w:lang w:val="en-US"/>
        </w:rPr>
        <w:t xml:space="preserve">GAC - </w:t>
      </w:r>
      <w:r>
        <w:rPr>
          <w:rFonts w:asciiTheme="minorHAnsi" w:hAnsiTheme="minorHAnsi" w:cstheme="minorHAnsi"/>
          <w:sz w:val="18"/>
          <w:szCs w:val="18"/>
          <w:lang w:val="en-US"/>
        </w:rPr>
        <w:t>General Adaptive Composite, M – mean, SD – standard deviation, Me – median, IQR – interquartile range. Associations assessed with t-Student test</w:t>
      </w:r>
      <w:r>
        <w:rPr>
          <w:rFonts w:asciiTheme="minorHAnsi" w:hAnsiTheme="minorHAnsi" w:cstheme="minorHAnsi"/>
          <w:sz w:val="18"/>
          <w:szCs w:val="18"/>
          <w:vertAlign w:val="superscript"/>
          <w:lang w:val="en-US"/>
        </w:rPr>
        <w:t>1</w:t>
      </w:r>
      <w:r>
        <w:rPr>
          <w:rFonts w:asciiTheme="minorHAnsi" w:hAnsiTheme="minorHAnsi" w:cstheme="minorHAnsi"/>
          <w:sz w:val="18"/>
          <w:szCs w:val="18"/>
          <w:lang w:val="en-US"/>
        </w:rPr>
        <w:t>, Mann-Whitney U test</w:t>
      </w:r>
      <w:r>
        <w:rPr>
          <w:rFonts w:asciiTheme="minorHAnsi" w:hAnsiTheme="minorHAnsi" w:cstheme="minorHAnsi"/>
          <w:sz w:val="18"/>
          <w:szCs w:val="18"/>
          <w:vertAlign w:val="superscript"/>
          <w:lang w:val="en-US"/>
        </w:rPr>
        <w:t>2</w:t>
      </w:r>
      <w:r>
        <w:rPr>
          <w:rFonts w:asciiTheme="minorHAnsi" w:hAnsiTheme="minorHAnsi" w:cstheme="minorHAnsi"/>
          <w:sz w:val="18"/>
          <w:szCs w:val="18"/>
          <w:lang w:val="en-US"/>
        </w:rPr>
        <w:t xml:space="preserve"> or </w:t>
      </w:r>
      <w:proofErr w:type="spellStart"/>
      <w:r>
        <w:rPr>
          <w:rFonts w:asciiTheme="minorHAnsi" w:hAnsiTheme="minorHAnsi" w:cstheme="minorHAnsi"/>
          <w:sz w:val="18"/>
          <w:szCs w:val="18"/>
          <w:lang w:val="en-US"/>
        </w:rPr>
        <w:t>Anova</w:t>
      </w:r>
      <w:proofErr w:type="spellEnd"/>
      <w:r>
        <w:rPr>
          <w:rFonts w:asciiTheme="minorHAnsi" w:hAnsiTheme="minorHAnsi" w:cstheme="minorHAnsi"/>
          <w:sz w:val="18"/>
          <w:szCs w:val="18"/>
          <w:lang w:val="en-US"/>
        </w:rPr>
        <w:t xml:space="preserve"> test, as appropriate. a – outcome of pairwise comparisons performed with Tukey </w:t>
      </w:r>
      <w:r>
        <w:rPr>
          <w:rFonts w:asciiTheme="minorHAnsi" w:hAnsiTheme="minorHAnsi" w:cstheme="minorHAnsi"/>
          <w:sz w:val="18"/>
          <w:szCs w:val="18"/>
          <w:lang w:val="en-US"/>
        </w:rPr>
        <w:t>test (p adj = 0.033).</w:t>
      </w:r>
    </w:p>
    <w:p w14:paraId="093E6F82" w14:textId="77777777" w:rsidR="00DD0961" w:rsidRDefault="00504CB1">
      <w:pPr>
        <w:spacing w:line="240" w:lineRule="auto"/>
        <w:rPr>
          <w:rFonts w:asciiTheme="minorHAnsi" w:hAnsiTheme="minorHAnsi" w:cstheme="minorHAnsi"/>
          <w:sz w:val="18"/>
          <w:szCs w:val="18"/>
          <w:lang w:val="en-US"/>
        </w:rPr>
      </w:pPr>
      <w:r>
        <w:rPr>
          <w:rFonts w:asciiTheme="minorHAnsi" w:hAnsiTheme="minorHAnsi" w:cstheme="minorHAnsi"/>
          <w:sz w:val="18"/>
          <w:szCs w:val="18"/>
          <w:lang w:val="en-US"/>
        </w:rPr>
        <w:t>* No SD due to one observation.</w:t>
      </w:r>
    </w:p>
    <w:p w14:paraId="3B48920A" w14:textId="77777777" w:rsidR="00DD0961" w:rsidRDefault="00DD0961">
      <w:pPr>
        <w:spacing w:after="0"/>
        <w:rPr>
          <w:rFonts w:cs="Times New Roman"/>
          <w:bCs/>
          <w:highlight w:val="yellow"/>
          <w:lang w:val="en-US"/>
        </w:rPr>
      </w:pPr>
    </w:p>
    <w:p w14:paraId="6A174BDE" w14:textId="77777777" w:rsidR="00DD0961" w:rsidRDefault="00504CB1">
      <w:pPr>
        <w:rPr>
          <w:rFonts w:cs="Times New Roman"/>
          <w:b/>
          <w:bCs/>
          <w:color w:val="674192" w:themeColor="text2"/>
          <w:lang w:val="en-US"/>
        </w:rPr>
      </w:pPr>
      <w:r>
        <w:rPr>
          <w:rFonts w:cs="Times New Roman"/>
          <w:b/>
          <w:bCs/>
          <w:color w:val="674192" w:themeColor="text2"/>
          <w:szCs w:val="24"/>
          <w:lang w:val="en-US"/>
        </w:rPr>
        <w:t>Standard deviation of</w:t>
      </w:r>
      <w:r>
        <w:rPr>
          <w:rFonts w:cs="Times New Roman"/>
          <w:b/>
          <w:bCs/>
          <w:color w:val="674192" w:themeColor="text2"/>
          <w:lang w:val="en-US"/>
        </w:rPr>
        <w:t xml:space="preserve"> selected variables </w:t>
      </w:r>
    </w:p>
    <w:p w14:paraId="1AC6735E" w14:textId="77777777" w:rsidR="00DD0961" w:rsidRDefault="00504CB1">
      <w:pPr>
        <w:spacing w:after="0"/>
        <w:rPr>
          <w:rFonts w:cs="Times New Roman"/>
          <w:bCs/>
          <w:lang w:val="en-US"/>
        </w:rPr>
      </w:pPr>
      <w:r>
        <w:rPr>
          <w:rFonts w:cs="Times New Roman"/>
          <w:bCs/>
          <w:highlight w:val="yellow"/>
          <w:lang w:val="en-US"/>
        </w:rPr>
        <w:t>Table 5.</w:t>
      </w:r>
      <w:r>
        <w:rPr>
          <w:rFonts w:cs="Times New Roman"/>
          <w:bCs/>
          <w:lang w:val="en-US"/>
        </w:rPr>
        <w:t xml:space="preserve"> Standard deviation of selected variables</w:t>
      </w:r>
    </w:p>
    <w:tbl>
      <w:tblPr>
        <w:tblStyle w:val="Statystyka10pkt"/>
        <w:tblW w:w="5000" w:type="pct"/>
        <w:tblLayout w:type="fixed"/>
        <w:tblLook w:val="04A0" w:firstRow="1" w:lastRow="0" w:firstColumn="1" w:lastColumn="0" w:noHBand="0" w:noVBand="1"/>
      </w:tblPr>
      <w:tblGrid>
        <w:gridCol w:w="1670"/>
        <w:gridCol w:w="2540"/>
        <w:gridCol w:w="2539"/>
        <w:gridCol w:w="2539"/>
      </w:tblGrid>
      <w:tr w:rsidR="00DD0961" w14:paraId="30429E69"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1630" w:type="dxa"/>
          </w:tcPr>
          <w:p w14:paraId="4A44B052" w14:textId="77777777" w:rsidR="00DD0961" w:rsidRDefault="00504CB1">
            <w:pPr>
              <w:widowControl w:val="0"/>
              <w:spacing w:after="0" w:line="240" w:lineRule="auto"/>
              <w:jc w:val="center"/>
              <w:rPr>
                <w:rFonts w:asciiTheme="minorHAnsi" w:eastAsia="Times New Roman" w:hAnsiTheme="minorHAnsi" w:cstheme="minorHAnsi"/>
                <w:color w:val="000000"/>
                <w:sz w:val="20"/>
                <w:szCs w:val="20"/>
                <w:lang w:eastAsia="pl-PL"/>
              </w:rPr>
            </w:pPr>
            <w:proofErr w:type="spellStart"/>
            <w:r>
              <w:rPr>
                <w:rFonts w:asciiTheme="minorHAnsi" w:hAnsiTheme="minorHAnsi" w:cstheme="minorHAnsi"/>
                <w:color w:val="000000"/>
                <w:sz w:val="20"/>
                <w:szCs w:val="20"/>
              </w:rPr>
              <w:t>Variable</w:t>
            </w:r>
            <w:proofErr w:type="spellEnd"/>
          </w:p>
        </w:tc>
        <w:tc>
          <w:tcPr>
            <w:tcW w:w="2481" w:type="dxa"/>
          </w:tcPr>
          <w:p w14:paraId="482D0518"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Calibri" w:hAnsi="Calibri" w:cs="Calibri"/>
                <w:color w:val="000000"/>
                <w:sz w:val="20"/>
                <w:szCs w:val="20"/>
              </w:rPr>
              <w:t xml:space="preserve">Total </w:t>
            </w:r>
            <w:proofErr w:type="spellStart"/>
            <w:r>
              <w:rPr>
                <w:rFonts w:ascii="Calibri" w:hAnsi="Calibri" w:cs="Calibri"/>
                <w:color w:val="000000"/>
                <w:sz w:val="20"/>
                <w:szCs w:val="20"/>
              </w:rPr>
              <w:t>group</w:t>
            </w:r>
            <w:proofErr w:type="spellEnd"/>
            <w:r>
              <w:rPr>
                <w:rFonts w:ascii="Calibri" w:hAnsi="Calibri" w:cs="Calibri"/>
                <w:color w:val="000000"/>
                <w:sz w:val="20"/>
                <w:szCs w:val="20"/>
              </w:rPr>
              <w:t xml:space="preserve"> (n = 70)</w:t>
            </w:r>
          </w:p>
        </w:tc>
        <w:tc>
          <w:tcPr>
            <w:tcW w:w="2480" w:type="dxa"/>
          </w:tcPr>
          <w:p w14:paraId="02293241"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proofErr w:type="spellStart"/>
            <w:r>
              <w:rPr>
                <w:rFonts w:ascii="Calibri" w:hAnsi="Calibri" w:cs="Calibri"/>
                <w:color w:val="000000"/>
                <w:sz w:val="20"/>
                <w:szCs w:val="20"/>
              </w:rPr>
              <w:t>Younger</w:t>
            </w:r>
            <w:proofErr w:type="spellEnd"/>
            <w:r>
              <w:rPr>
                <w:rFonts w:ascii="Calibri" w:hAnsi="Calibri" w:cs="Calibri"/>
                <w:color w:val="000000"/>
                <w:sz w:val="20"/>
                <w:szCs w:val="20"/>
              </w:rPr>
              <w:t xml:space="preserve"> </w:t>
            </w:r>
            <w:proofErr w:type="spellStart"/>
            <w:r>
              <w:rPr>
                <w:rFonts w:ascii="Calibri" w:hAnsi="Calibri" w:cs="Calibri"/>
                <w:color w:val="000000"/>
                <w:sz w:val="20"/>
                <w:szCs w:val="20"/>
              </w:rPr>
              <w:t>age</w:t>
            </w:r>
            <w:proofErr w:type="spellEnd"/>
            <w:r>
              <w:rPr>
                <w:rFonts w:ascii="Calibri" w:hAnsi="Calibri" w:cs="Calibri"/>
                <w:color w:val="000000"/>
                <w:sz w:val="20"/>
                <w:szCs w:val="20"/>
              </w:rPr>
              <w:t xml:space="preserve"> </w:t>
            </w:r>
            <w:proofErr w:type="spellStart"/>
            <w:r>
              <w:rPr>
                <w:rFonts w:ascii="Calibri" w:hAnsi="Calibri" w:cs="Calibri"/>
                <w:color w:val="000000"/>
                <w:sz w:val="20"/>
                <w:szCs w:val="20"/>
              </w:rPr>
              <w:t>group</w:t>
            </w:r>
            <w:proofErr w:type="spellEnd"/>
            <w:r>
              <w:rPr>
                <w:rFonts w:ascii="Calibri" w:hAnsi="Calibri" w:cs="Calibri"/>
                <w:color w:val="000000"/>
                <w:sz w:val="20"/>
                <w:szCs w:val="20"/>
              </w:rPr>
              <w:t xml:space="preserve"> (n = 35)</w:t>
            </w:r>
          </w:p>
        </w:tc>
        <w:tc>
          <w:tcPr>
            <w:tcW w:w="2480" w:type="dxa"/>
          </w:tcPr>
          <w:p w14:paraId="01799480"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proofErr w:type="spellStart"/>
            <w:r>
              <w:rPr>
                <w:rFonts w:ascii="Calibri" w:hAnsi="Calibri" w:cs="Calibri"/>
                <w:color w:val="000000"/>
                <w:sz w:val="20"/>
                <w:szCs w:val="20"/>
              </w:rPr>
              <w:t>Older</w:t>
            </w:r>
            <w:proofErr w:type="spellEnd"/>
            <w:r>
              <w:rPr>
                <w:rFonts w:ascii="Calibri" w:hAnsi="Calibri" w:cs="Calibri"/>
                <w:color w:val="000000"/>
                <w:sz w:val="20"/>
                <w:szCs w:val="20"/>
              </w:rPr>
              <w:t xml:space="preserve"> </w:t>
            </w:r>
            <w:proofErr w:type="spellStart"/>
            <w:r>
              <w:rPr>
                <w:rFonts w:ascii="Calibri" w:hAnsi="Calibri" w:cs="Calibri"/>
                <w:color w:val="000000"/>
                <w:sz w:val="20"/>
                <w:szCs w:val="20"/>
              </w:rPr>
              <w:t>age</w:t>
            </w:r>
            <w:proofErr w:type="spellEnd"/>
            <w:r>
              <w:rPr>
                <w:rFonts w:ascii="Calibri" w:hAnsi="Calibri" w:cs="Calibri"/>
                <w:color w:val="000000"/>
                <w:sz w:val="20"/>
                <w:szCs w:val="20"/>
              </w:rPr>
              <w:t xml:space="preserve"> </w:t>
            </w:r>
            <w:proofErr w:type="spellStart"/>
            <w:r>
              <w:rPr>
                <w:rFonts w:ascii="Calibri" w:hAnsi="Calibri" w:cs="Calibri"/>
                <w:color w:val="000000"/>
                <w:sz w:val="20"/>
                <w:szCs w:val="20"/>
              </w:rPr>
              <w:t>group</w:t>
            </w:r>
            <w:proofErr w:type="spellEnd"/>
            <w:r>
              <w:rPr>
                <w:rFonts w:ascii="Calibri" w:hAnsi="Calibri" w:cs="Calibri"/>
                <w:color w:val="000000"/>
                <w:sz w:val="20"/>
                <w:szCs w:val="20"/>
              </w:rPr>
              <w:t xml:space="preserve"> (n = 35)</w:t>
            </w:r>
          </w:p>
        </w:tc>
      </w:tr>
      <w:tr w:rsidR="00DD0961" w14:paraId="061EA286"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1630" w:type="dxa"/>
            <w:tcBorders>
              <w:top w:val="nil"/>
              <w:bottom w:val="nil"/>
            </w:tcBorders>
          </w:tcPr>
          <w:p w14:paraId="06C3FD8E"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 xml:space="preserve">Age – </w:t>
            </w:r>
            <w:proofErr w:type="spellStart"/>
            <w:r>
              <w:rPr>
                <w:rFonts w:ascii="Calibri" w:eastAsia="Calibri" w:hAnsi="Calibri" w:cs="Calibri"/>
                <w:color w:val="000000"/>
                <w:sz w:val="20"/>
                <w:szCs w:val="20"/>
              </w:rPr>
              <w:t>child</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years</w:t>
            </w:r>
            <w:proofErr w:type="spellEnd"/>
          </w:p>
        </w:tc>
        <w:tc>
          <w:tcPr>
            <w:tcW w:w="2481" w:type="dxa"/>
            <w:tcBorders>
              <w:top w:val="nil"/>
              <w:bottom w:val="nil"/>
            </w:tcBorders>
          </w:tcPr>
          <w:p w14:paraId="27E2E7F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2"/>
              </w:rPr>
              <w:t>3.83</w:t>
            </w:r>
          </w:p>
        </w:tc>
        <w:tc>
          <w:tcPr>
            <w:tcW w:w="2480" w:type="dxa"/>
            <w:tcBorders>
              <w:top w:val="nil"/>
              <w:bottom w:val="nil"/>
            </w:tcBorders>
          </w:tcPr>
          <w:p w14:paraId="46EAF4B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2"/>
              </w:rPr>
              <w:t>1.21</w:t>
            </w:r>
          </w:p>
        </w:tc>
        <w:tc>
          <w:tcPr>
            <w:tcW w:w="2480" w:type="dxa"/>
            <w:tcBorders>
              <w:top w:val="nil"/>
              <w:bottom w:val="nil"/>
            </w:tcBorders>
          </w:tcPr>
          <w:p w14:paraId="3EBA24B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2"/>
              </w:rPr>
              <w:t>2.76</w:t>
            </w:r>
          </w:p>
        </w:tc>
      </w:tr>
      <w:tr w:rsidR="00DD0961" w14:paraId="0893B16C"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1630" w:type="dxa"/>
            <w:tcBorders>
              <w:top w:val="nil"/>
              <w:bottom w:val="nil"/>
            </w:tcBorders>
          </w:tcPr>
          <w:p w14:paraId="604DAAB2"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LSS [10-40]</w:t>
            </w:r>
          </w:p>
        </w:tc>
        <w:tc>
          <w:tcPr>
            <w:tcW w:w="2481" w:type="dxa"/>
            <w:tcBorders>
              <w:top w:val="nil"/>
              <w:bottom w:val="nil"/>
            </w:tcBorders>
          </w:tcPr>
          <w:p w14:paraId="1E9A5B7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color w:val="000000"/>
                <w:sz w:val="22"/>
              </w:rPr>
              <w:t>4.95</w:t>
            </w:r>
          </w:p>
        </w:tc>
        <w:tc>
          <w:tcPr>
            <w:tcW w:w="2480" w:type="dxa"/>
            <w:tcBorders>
              <w:top w:val="nil"/>
              <w:bottom w:val="nil"/>
            </w:tcBorders>
          </w:tcPr>
          <w:p w14:paraId="22B38DD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i/>
                <w:iCs/>
                <w:color w:val="000000"/>
                <w:sz w:val="20"/>
                <w:szCs w:val="20"/>
              </w:rPr>
            </w:pPr>
            <w:r>
              <w:rPr>
                <w:rFonts w:ascii="Calibri" w:eastAsia="Calibri" w:hAnsi="Calibri" w:cs="Calibri"/>
                <w:color w:val="000000"/>
                <w:sz w:val="22"/>
              </w:rPr>
              <w:t>5.12</w:t>
            </w:r>
          </w:p>
        </w:tc>
        <w:tc>
          <w:tcPr>
            <w:tcW w:w="2480" w:type="dxa"/>
            <w:tcBorders>
              <w:top w:val="nil"/>
              <w:bottom w:val="nil"/>
            </w:tcBorders>
          </w:tcPr>
          <w:p w14:paraId="5D545D7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sz w:val="20"/>
                <w:szCs w:val="20"/>
              </w:rPr>
            </w:pPr>
            <w:r>
              <w:rPr>
                <w:rFonts w:ascii="Calibri" w:eastAsia="Calibri" w:hAnsi="Calibri" w:cs="Calibri"/>
                <w:color w:val="000000"/>
                <w:sz w:val="22"/>
              </w:rPr>
              <w:t>4.72</w:t>
            </w:r>
          </w:p>
        </w:tc>
      </w:tr>
      <w:tr w:rsidR="00DD0961" w14:paraId="41E75067"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1630" w:type="dxa"/>
            <w:tcBorders>
              <w:top w:val="nil"/>
              <w:bottom w:val="nil"/>
            </w:tcBorders>
          </w:tcPr>
          <w:p w14:paraId="250A3F5F"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GSES [17-102]</w:t>
            </w:r>
          </w:p>
        </w:tc>
        <w:tc>
          <w:tcPr>
            <w:tcW w:w="2481" w:type="dxa"/>
            <w:tcBorders>
              <w:top w:val="nil"/>
              <w:bottom w:val="nil"/>
            </w:tcBorders>
          </w:tcPr>
          <w:p w14:paraId="152DEFC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2"/>
              </w:rPr>
              <w:t>4.61</w:t>
            </w:r>
          </w:p>
        </w:tc>
        <w:tc>
          <w:tcPr>
            <w:tcW w:w="2480" w:type="dxa"/>
            <w:tcBorders>
              <w:top w:val="nil"/>
              <w:bottom w:val="nil"/>
            </w:tcBorders>
          </w:tcPr>
          <w:p w14:paraId="1E53D3E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2"/>
              </w:rPr>
              <w:t>4.71</w:t>
            </w:r>
          </w:p>
        </w:tc>
        <w:tc>
          <w:tcPr>
            <w:tcW w:w="2480" w:type="dxa"/>
            <w:tcBorders>
              <w:top w:val="nil"/>
              <w:bottom w:val="nil"/>
            </w:tcBorders>
          </w:tcPr>
          <w:p w14:paraId="10F5D48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2"/>
              </w:rPr>
              <w:t>4.52</w:t>
            </w:r>
          </w:p>
        </w:tc>
      </w:tr>
      <w:tr w:rsidR="00DD0961" w14:paraId="722F9FE7"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1630" w:type="dxa"/>
            <w:tcBorders>
              <w:top w:val="nil"/>
            </w:tcBorders>
          </w:tcPr>
          <w:p w14:paraId="620467F1" w14:textId="77777777" w:rsidR="00DD0961" w:rsidRDefault="00504CB1">
            <w:pPr>
              <w:widowControl w:val="0"/>
              <w:spacing w:after="0" w:line="240" w:lineRule="auto"/>
              <w:jc w:val="left"/>
              <w:rPr>
                <w:rFonts w:asciiTheme="minorHAnsi" w:hAnsiTheme="minorHAnsi" w:cstheme="minorHAnsi"/>
                <w:sz w:val="20"/>
                <w:szCs w:val="20"/>
                <w:highlight w:val="yellow"/>
                <w:lang w:val="en-US"/>
              </w:rPr>
            </w:pPr>
            <w:r>
              <w:rPr>
                <w:rFonts w:ascii="Calibri" w:eastAsia="Calibri" w:hAnsi="Calibri" w:cs="Calibri"/>
                <w:color w:val="000000"/>
                <w:sz w:val="20"/>
                <w:szCs w:val="20"/>
              </w:rPr>
              <w:lastRenderedPageBreak/>
              <w:t>PSCS [5-35]</w:t>
            </w:r>
          </w:p>
        </w:tc>
        <w:tc>
          <w:tcPr>
            <w:tcW w:w="2481" w:type="dxa"/>
            <w:tcBorders>
              <w:top w:val="nil"/>
            </w:tcBorders>
          </w:tcPr>
          <w:p w14:paraId="5E14714D"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2"/>
              </w:rPr>
              <w:t>9.45</w:t>
            </w:r>
          </w:p>
        </w:tc>
        <w:tc>
          <w:tcPr>
            <w:tcW w:w="2480" w:type="dxa"/>
            <w:tcBorders>
              <w:top w:val="nil"/>
            </w:tcBorders>
          </w:tcPr>
          <w:p w14:paraId="514B6E4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2"/>
              </w:rPr>
              <w:t>8.19</w:t>
            </w:r>
          </w:p>
        </w:tc>
        <w:tc>
          <w:tcPr>
            <w:tcW w:w="2480" w:type="dxa"/>
            <w:tcBorders>
              <w:top w:val="nil"/>
            </w:tcBorders>
          </w:tcPr>
          <w:p w14:paraId="55D1F1A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2"/>
              </w:rPr>
              <w:t>10.61</w:t>
            </w:r>
          </w:p>
        </w:tc>
      </w:tr>
    </w:tbl>
    <w:p w14:paraId="281648C5" w14:textId="77777777" w:rsidR="00DD0961" w:rsidRDefault="00504CB1">
      <w:pPr>
        <w:spacing w:after="0" w:line="240" w:lineRule="auto"/>
        <w:rPr>
          <w:rFonts w:asciiTheme="minorHAnsi" w:hAnsiTheme="minorHAnsi" w:cstheme="minorHAnsi"/>
          <w:sz w:val="18"/>
          <w:szCs w:val="18"/>
          <w:lang w:val="en-US"/>
        </w:rPr>
      </w:pPr>
      <w:r>
        <w:rPr>
          <w:rFonts w:asciiTheme="minorHAnsi" w:hAnsiTheme="minorHAnsi" w:cstheme="minorHAnsi"/>
          <w:sz w:val="18"/>
          <w:szCs w:val="18"/>
          <w:lang w:val="en-US"/>
        </w:rPr>
        <w:t>LSS – Life Satisfaction Scale, GSES – Generalized Self-efficacy Scale, PSCS – Parental Sense of Competence Scale.</w:t>
      </w:r>
    </w:p>
    <w:p w14:paraId="79F27E1C" w14:textId="77777777" w:rsidR="00DD0961" w:rsidRDefault="00DD0961">
      <w:pPr>
        <w:spacing w:after="0"/>
        <w:rPr>
          <w:rFonts w:cs="Times New Roman"/>
          <w:bCs/>
          <w:highlight w:val="yellow"/>
          <w:lang w:val="en-US"/>
        </w:rPr>
      </w:pPr>
    </w:p>
    <w:p w14:paraId="66DD027D" w14:textId="77777777" w:rsidR="00DD0961" w:rsidRDefault="00504CB1">
      <w:pPr>
        <w:rPr>
          <w:rFonts w:cs="Times New Roman"/>
          <w:b/>
          <w:bCs/>
          <w:color w:val="674192" w:themeColor="text2"/>
          <w:lang w:val="en-US"/>
        </w:rPr>
      </w:pPr>
      <w:r>
        <w:rPr>
          <w:rFonts w:cs="Times New Roman"/>
          <w:b/>
          <w:bCs/>
          <w:color w:val="674192" w:themeColor="text2"/>
          <w:szCs w:val="24"/>
          <w:lang w:val="en-US"/>
        </w:rPr>
        <w:t xml:space="preserve">Comparisons of GAC between </w:t>
      </w:r>
      <w:r>
        <w:rPr>
          <w:rFonts w:cs="Times New Roman"/>
          <w:b/>
          <w:bCs/>
          <w:color w:val="674192" w:themeColor="text2"/>
          <w:szCs w:val="24"/>
          <w:lang w:val="en-US"/>
        </w:rPr>
        <w:t>parent and teacher</w:t>
      </w:r>
      <w:r>
        <w:rPr>
          <w:rFonts w:cs="Times New Roman"/>
          <w:b/>
          <w:bCs/>
          <w:color w:val="674192" w:themeColor="text2"/>
          <w:lang w:val="en-US"/>
        </w:rPr>
        <w:t xml:space="preserve"> </w:t>
      </w:r>
    </w:p>
    <w:p w14:paraId="47B55B3D" w14:textId="77777777" w:rsidR="00DD0961" w:rsidRDefault="00504CB1">
      <w:pPr>
        <w:spacing w:after="0"/>
        <w:rPr>
          <w:rFonts w:cs="Times New Roman"/>
          <w:bCs/>
          <w:lang w:val="en-US"/>
        </w:rPr>
      </w:pPr>
      <w:r>
        <w:rPr>
          <w:rFonts w:cs="Times New Roman"/>
          <w:bCs/>
          <w:lang w:val="en-US"/>
        </w:rPr>
        <w:t xml:space="preserve">Significant differences were found in GAC between parents and teachers for total group and both age groups. </w:t>
      </w:r>
    </w:p>
    <w:p w14:paraId="137A073C" w14:textId="77777777" w:rsidR="00DD0961" w:rsidRDefault="00504CB1">
      <w:pPr>
        <w:spacing w:after="0"/>
        <w:rPr>
          <w:rFonts w:cs="Times New Roman"/>
          <w:bCs/>
          <w:lang w:val="en-US"/>
        </w:rPr>
      </w:pPr>
      <w:r>
        <w:rPr>
          <w:rFonts w:cs="Times New Roman"/>
          <w:bCs/>
          <w:lang w:val="en-US"/>
        </w:rPr>
        <w:t>In total group GAC parent was significantly higher than GAC teacher, MD = 28.50 CI</w:t>
      </w:r>
      <w:r>
        <w:rPr>
          <w:rFonts w:cs="Times New Roman"/>
          <w:bCs/>
          <w:vertAlign w:val="subscript"/>
          <w:lang w:val="en-US"/>
        </w:rPr>
        <w:t>95</w:t>
      </w:r>
      <w:r>
        <w:rPr>
          <w:rFonts w:cs="Times New Roman"/>
          <w:bCs/>
          <w:lang w:val="en-US"/>
        </w:rPr>
        <w:t xml:space="preserve"> [10.00;34.00], p &lt; 0.001.</w:t>
      </w:r>
    </w:p>
    <w:p w14:paraId="4B7434A1" w14:textId="77777777" w:rsidR="00DD0961" w:rsidRDefault="00504CB1">
      <w:pPr>
        <w:spacing w:after="0"/>
        <w:rPr>
          <w:rFonts w:cs="Times New Roman"/>
          <w:bCs/>
          <w:lang w:val="en-US"/>
        </w:rPr>
      </w:pPr>
      <w:r>
        <w:rPr>
          <w:rFonts w:cs="Times New Roman"/>
          <w:bCs/>
          <w:lang w:val="en-US"/>
        </w:rPr>
        <w:t>In younger age group GAC parent was significantly higher than GAC teacher, MD = 29.17 CI</w:t>
      </w:r>
      <w:r>
        <w:rPr>
          <w:rFonts w:cs="Times New Roman"/>
          <w:bCs/>
          <w:vertAlign w:val="subscript"/>
          <w:lang w:val="en-US"/>
        </w:rPr>
        <w:t>95</w:t>
      </w:r>
      <w:r>
        <w:rPr>
          <w:rFonts w:cs="Times New Roman"/>
          <w:bCs/>
          <w:lang w:val="en-US"/>
        </w:rPr>
        <w:t xml:space="preserve"> [12.36;45.98], p &lt; 0.001.</w:t>
      </w:r>
    </w:p>
    <w:p w14:paraId="4413E84B" w14:textId="77777777" w:rsidR="00DD0961" w:rsidRDefault="00504CB1">
      <w:pPr>
        <w:spacing w:after="0"/>
        <w:rPr>
          <w:rFonts w:cs="Times New Roman"/>
          <w:bCs/>
          <w:lang w:val="en-US"/>
        </w:rPr>
      </w:pPr>
      <w:r>
        <w:rPr>
          <w:rFonts w:cs="Times New Roman"/>
          <w:bCs/>
          <w:lang w:val="en-US"/>
        </w:rPr>
        <w:t>In older age group GAC parent was significantly higher than GAC teacher, MD = 15.45 CI</w:t>
      </w:r>
      <w:r>
        <w:rPr>
          <w:rFonts w:cs="Times New Roman"/>
          <w:bCs/>
          <w:vertAlign w:val="subscript"/>
          <w:lang w:val="en-US"/>
        </w:rPr>
        <w:t>95</w:t>
      </w:r>
      <w:r>
        <w:rPr>
          <w:rFonts w:cs="Times New Roman"/>
          <w:bCs/>
          <w:lang w:val="en-US"/>
        </w:rPr>
        <w:t xml:space="preserve"> [3.69;27.23], p = 0.011</w:t>
      </w:r>
      <w:r>
        <w:rPr>
          <w:rFonts w:cs="Times New Roman"/>
          <w:bCs/>
          <w:lang w:val="en-US"/>
        </w:rPr>
        <w:t xml:space="preserve">, </w:t>
      </w:r>
      <w:r>
        <w:rPr>
          <w:rFonts w:cs="Times New Roman"/>
          <w:bCs/>
          <w:highlight w:val="yellow"/>
          <w:lang w:val="en-US"/>
        </w:rPr>
        <w:t>table 6</w:t>
      </w:r>
      <w:r>
        <w:rPr>
          <w:rFonts w:cs="Times New Roman"/>
          <w:bCs/>
          <w:lang w:val="en-US"/>
        </w:rPr>
        <w:t>.</w:t>
      </w:r>
    </w:p>
    <w:p w14:paraId="4AC35CFD" w14:textId="77777777" w:rsidR="00DD0961" w:rsidRDefault="00DD0961">
      <w:pPr>
        <w:spacing w:after="0"/>
        <w:rPr>
          <w:rFonts w:cs="Times New Roman"/>
          <w:bCs/>
          <w:highlight w:val="yellow"/>
          <w:lang w:val="en-US"/>
        </w:rPr>
      </w:pPr>
    </w:p>
    <w:p w14:paraId="43D32449" w14:textId="77777777" w:rsidR="00DD0961" w:rsidRDefault="00504CB1">
      <w:pPr>
        <w:spacing w:after="0"/>
        <w:rPr>
          <w:rFonts w:cs="Times New Roman"/>
          <w:bCs/>
          <w:lang w:val="en-US"/>
        </w:rPr>
      </w:pPr>
      <w:r>
        <w:rPr>
          <w:rFonts w:cs="Times New Roman"/>
          <w:bCs/>
          <w:highlight w:val="yellow"/>
          <w:lang w:val="en-US"/>
        </w:rPr>
        <w:t>Table 6.</w:t>
      </w:r>
      <w:r>
        <w:rPr>
          <w:rFonts w:cs="Times New Roman"/>
          <w:bCs/>
          <w:lang w:val="en-US"/>
        </w:rPr>
        <w:t xml:space="preserve"> Comparison of GAC between parent and teacher</w:t>
      </w:r>
    </w:p>
    <w:tbl>
      <w:tblPr>
        <w:tblStyle w:val="Statystyka10pkt"/>
        <w:tblW w:w="5000" w:type="pct"/>
        <w:tblLayout w:type="fixed"/>
        <w:tblLook w:val="04A0" w:firstRow="1" w:lastRow="0" w:firstColumn="1" w:lastColumn="0" w:noHBand="0" w:noVBand="1"/>
      </w:tblPr>
      <w:tblGrid>
        <w:gridCol w:w="1811"/>
        <w:gridCol w:w="425"/>
        <w:gridCol w:w="2126"/>
        <w:gridCol w:w="1983"/>
        <w:gridCol w:w="1984"/>
        <w:gridCol w:w="959"/>
      </w:tblGrid>
      <w:tr w:rsidR="00DD0961" w14:paraId="0FDE4442"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1768" w:type="dxa"/>
            <w:vMerge w:val="restart"/>
          </w:tcPr>
          <w:p w14:paraId="1623DE36" w14:textId="77777777" w:rsidR="00DD0961" w:rsidRDefault="00504CB1">
            <w:pPr>
              <w:widowControl w:val="0"/>
              <w:spacing w:after="0" w:line="240" w:lineRule="auto"/>
              <w:jc w:val="center"/>
              <w:rPr>
                <w:rFonts w:asciiTheme="minorHAnsi" w:hAnsiTheme="minorHAnsi" w:cstheme="minorHAnsi"/>
                <w:color w:val="000000"/>
                <w:sz w:val="20"/>
                <w:szCs w:val="20"/>
              </w:rPr>
            </w:pPr>
            <w:proofErr w:type="spellStart"/>
            <w:r>
              <w:rPr>
                <w:rFonts w:asciiTheme="minorHAnsi" w:eastAsia="Calibri" w:hAnsiTheme="minorHAnsi" w:cstheme="minorHAnsi"/>
                <w:color w:val="000000"/>
                <w:sz w:val="20"/>
                <w:szCs w:val="20"/>
              </w:rPr>
              <w:t>Variable</w:t>
            </w:r>
            <w:proofErr w:type="spellEnd"/>
          </w:p>
        </w:tc>
        <w:tc>
          <w:tcPr>
            <w:tcW w:w="415" w:type="dxa"/>
            <w:vMerge w:val="restart"/>
          </w:tcPr>
          <w:p w14:paraId="79108159"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n</w:t>
            </w:r>
          </w:p>
        </w:tc>
        <w:tc>
          <w:tcPr>
            <w:tcW w:w="4013" w:type="dxa"/>
            <w:gridSpan w:val="2"/>
          </w:tcPr>
          <w:p w14:paraId="093F3B55"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M ± SD / Me (IQR)</w:t>
            </w:r>
          </w:p>
        </w:tc>
        <w:tc>
          <w:tcPr>
            <w:tcW w:w="1938" w:type="dxa"/>
            <w:vMerge w:val="restart"/>
          </w:tcPr>
          <w:p w14:paraId="59D3D311"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MD (95% CI)</w:t>
            </w:r>
          </w:p>
        </w:tc>
        <w:tc>
          <w:tcPr>
            <w:tcW w:w="937" w:type="dxa"/>
            <w:vMerge w:val="restart"/>
          </w:tcPr>
          <w:p w14:paraId="2E550CF1"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p</w:t>
            </w:r>
          </w:p>
        </w:tc>
      </w:tr>
      <w:tr w:rsidR="00DD0961" w14:paraId="3E8A6E24"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1768" w:type="dxa"/>
            <w:vMerge/>
            <w:tcBorders>
              <w:top w:val="nil"/>
            </w:tcBorders>
          </w:tcPr>
          <w:p w14:paraId="5CED4F1F" w14:textId="77777777" w:rsidR="00DD0961" w:rsidRDefault="00DD0961">
            <w:pPr>
              <w:widowControl w:val="0"/>
              <w:spacing w:after="0" w:line="240" w:lineRule="auto"/>
              <w:jc w:val="center"/>
              <w:rPr>
                <w:rFonts w:asciiTheme="minorHAnsi" w:eastAsia="Times New Roman" w:hAnsiTheme="minorHAnsi" w:cstheme="minorHAnsi"/>
                <w:color w:val="000000"/>
                <w:sz w:val="20"/>
                <w:szCs w:val="20"/>
                <w:lang w:eastAsia="pl-PL"/>
              </w:rPr>
            </w:pPr>
          </w:p>
        </w:tc>
        <w:tc>
          <w:tcPr>
            <w:tcW w:w="415" w:type="dxa"/>
            <w:vMerge/>
            <w:tcBorders>
              <w:top w:val="nil"/>
            </w:tcBorders>
          </w:tcPr>
          <w:p w14:paraId="17014C7A" w14:textId="77777777" w:rsidR="00DD0961" w:rsidRDefault="00DD096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p>
        </w:tc>
        <w:tc>
          <w:tcPr>
            <w:tcW w:w="2076" w:type="dxa"/>
            <w:tcBorders>
              <w:top w:val="nil"/>
            </w:tcBorders>
          </w:tcPr>
          <w:p w14:paraId="27DFB399"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GAC parent</w:t>
            </w:r>
          </w:p>
        </w:tc>
        <w:tc>
          <w:tcPr>
            <w:tcW w:w="1937" w:type="dxa"/>
            <w:tcBorders>
              <w:top w:val="nil"/>
            </w:tcBorders>
          </w:tcPr>
          <w:p w14:paraId="4BF9AECD"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GAC teacher</w:t>
            </w:r>
          </w:p>
        </w:tc>
        <w:tc>
          <w:tcPr>
            <w:tcW w:w="1938" w:type="dxa"/>
            <w:vMerge/>
            <w:tcBorders>
              <w:top w:val="nil"/>
            </w:tcBorders>
          </w:tcPr>
          <w:p w14:paraId="44B3CD7B" w14:textId="77777777" w:rsidR="00DD0961" w:rsidRDefault="00DD096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p>
        </w:tc>
        <w:tc>
          <w:tcPr>
            <w:tcW w:w="937" w:type="dxa"/>
            <w:vMerge/>
            <w:tcBorders>
              <w:top w:val="nil"/>
            </w:tcBorders>
          </w:tcPr>
          <w:p w14:paraId="40DECDD0" w14:textId="77777777" w:rsidR="00DD0961" w:rsidRDefault="00DD096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p>
        </w:tc>
      </w:tr>
      <w:tr w:rsidR="00DD0961" w14:paraId="27147432"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1768" w:type="dxa"/>
            <w:tcBorders>
              <w:top w:val="nil"/>
              <w:bottom w:val="nil"/>
            </w:tcBorders>
          </w:tcPr>
          <w:p w14:paraId="5FB04327"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 xml:space="preserve">Total </w:t>
            </w:r>
            <w:proofErr w:type="spellStart"/>
            <w:r>
              <w:rPr>
                <w:rFonts w:ascii="Calibri" w:eastAsia="Calibri" w:hAnsi="Calibri" w:cs="Calibri"/>
                <w:color w:val="000000"/>
                <w:sz w:val="20"/>
                <w:szCs w:val="20"/>
              </w:rPr>
              <w:t>group</w:t>
            </w:r>
            <w:proofErr w:type="spellEnd"/>
          </w:p>
        </w:tc>
        <w:tc>
          <w:tcPr>
            <w:tcW w:w="415" w:type="dxa"/>
            <w:tcBorders>
              <w:top w:val="nil"/>
              <w:bottom w:val="nil"/>
            </w:tcBorders>
          </w:tcPr>
          <w:p w14:paraId="080D147A"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70</w:t>
            </w:r>
          </w:p>
        </w:tc>
        <w:tc>
          <w:tcPr>
            <w:tcW w:w="2076" w:type="dxa"/>
            <w:tcBorders>
              <w:top w:val="nil"/>
              <w:bottom w:val="nil"/>
            </w:tcBorders>
          </w:tcPr>
          <w:p w14:paraId="78D72F9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91.50 (75.00;102.50)</w:t>
            </w:r>
          </w:p>
        </w:tc>
        <w:tc>
          <w:tcPr>
            <w:tcW w:w="1937" w:type="dxa"/>
            <w:tcBorders>
              <w:top w:val="nil"/>
              <w:bottom w:val="nil"/>
            </w:tcBorders>
          </w:tcPr>
          <w:p w14:paraId="724A62B6"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63.00 (42.00;95.50)</w:t>
            </w:r>
          </w:p>
        </w:tc>
        <w:tc>
          <w:tcPr>
            <w:tcW w:w="1938" w:type="dxa"/>
            <w:tcBorders>
              <w:top w:val="nil"/>
              <w:bottom w:val="nil"/>
            </w:tcBorders>
          </w:tcPr>
          <w:p w14:paraId="2AB9E7D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28.50 (10.00;34.00)</w:t>
            </w:r>
          </w:p>
        </w:tc>
        <w:tc>
          <w:tcPr>
            <w:tcW w:w="937" w:type="dxa"/>
            <w:tcBorders>
              <w:top w:val="nil"/>
              <w:bottom w:val="nil"/>
            </w:tcBorders>
          </w:tcPr>
          <w:p w14:paraId="38FEEE9B"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b/>
                <w:bCs/>
                <w:color w:val="000000"/>
                <w:sz w:val="20"/>
                <w:szCs w:val="20"/>
              </w:rPr>
              <w:t>&lt; 0.001</w:t>
            </w:r>
            <w:r>
              <w:rPr>
                <w:rFonts w:ascii="Calibri" w:eastAsia="Calibri" w:hAnsi="Calibri" w:cs="Calibri"/>
                <w:b/>
                <w:bCs/>
                <w:color w:val="000000"/>
                <w:sz w:val="20"/>
                <w:szCs w:val="20"/>
                <w:vertAlign w:val="superscript"/>
              </w:rPr>
              <w:t>2</w:t>
            </w:r>
          </w:p>
        </w:tc>
      </w:tr>
      <w:tr w:rsidR="00DD0961" w14:paraId="2550520E"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1768" w:type="dxa"/>
            <w:tcBorders>
              <w:top w:val="nil"/>
              <w:bottom w:val="nil"/>
            </w:tcBorders>
          </w:tcPr>
          <w:p w14:paraId="56BA6B5E"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Younger</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age</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group</w:t>
            </w:r>
            <w:proofErr w:type="spellEnd"/>
          </w:p>
        </w:tc>
        <w:tc>
          <w:tcPr>
            <w:tcW w:w="415" w:type="dxa"/>
            <w:tcBorders>
              <w:top w:val="nil"/>
              <w:bottom w:val="nil"/>
            </w:tcBorders>
          </w:tcPr>
          <w:p w14:paraId="48B5E0B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35</w:t>
            </w:r>
          </w:p>
        </w:tc>
        <w:tc>
          <w:tcPr>
            <w:tcW w:w="2076" w:type="dxa"/>
            <w:tcBorders>
              <w:top w:val="nil"/>
              <w:bottom w:val="nil"/>
            </w:tcBorders>
          </w:tcPr>
          <w:p w14:paraId="047BD2F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 xml:space="preserve">86.51 ± </w:t>
            </w:r>
            <w:r>
              <w:rPr>
                <w:rFonts w:ascii="Calibri" w:eastAsia="Calibri" w:hAnsi="Calibri" w:cs="Calibri"/>
                <w:color w:val="000000"/>
                <w:sz w:val="20"/>
                <w:szCs w:val="20"/>
              </w:rPr>
              <w:t>37.74</w:t>
            </w:r>
          </w:p>
        </w:tc>
        <w:tc>
          <w:tcPr>
            <w:tcW w:w="1937" w:type="dxa"/>
            <w:tcBorders>
              <w:top w:val="nil"/>
              <w:bottom w:val="nil"/>
            </w:tcBorders>
          </w:tcPr>
          <w:p w14:paraId="1D57E29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0"/>
                <w:szCs w:val="20"/>
              </w:rPr>
              <w:t>57.34 ± 30.35</w:t>
            </w:r>
          </w:p>
        </w:tc>
        <w:tc>
          <w:tcPr>
            <w:tcW w:w="1938" w:type="dxa"/>
            <w:tcBorders>
              <w:top w:val="nil"/>
              <w:bottom w:val="nil"/>
            </w:tcBorders>
          </w:tcPr>
          <w:p w14:paraId="4F9D2E9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29.17 (12.36;45.98)</w:t>
            </w:r>
          </w:p>
        </w:tc>
        <w:tc>
          <w:tcPr>
            <w:tcW w:w="937" w:type="dxa"/>
            <w:tcBorders>
              <w:top w:val="nil"/>
              <w:bottom w:val="nil"/>
            </w:tcBorders>
          </w:tcPr>
          <w:p w14:paraId="5C1178B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b/>
                <w:bCs/>
                <w:color w:val="000000"/>
                <w:sz w:val="20"/>
                <w:szCs w:val="20"/>
              </w:rPr>
              <w:t>&lt; 0.001</w:t>
            </w:r>
          </w:p>
        </w:tc>
      </w:tr>
      <w:tr w:rsidR="00DD0961" w14:paraId="468D3815"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1768" w:type="dxa"/>
            <w:tcBorders>
              <w:top w:val="nil"/>
            </w:tcBorders>
          </w:tcPr>
          <w:p w14:paraId="1568B390" w14:textId="77777777" w:rsidR="00DD0961" w:rsidRDefault="00504CB1">
            <w:pPr>
              <w:widowControl w:val="0"/>
              <w:spacing w:after="0" w:line="240" w:lineRule="auto"/>
              <w:jc w:val="left"/>
              <w:rPr>
                <w:rFonts w:asciiTheme="minorHAnsi" w:hAnsiTheme="minorHAnsi" w:cstheme="minorHAnsi"/>
                <w:sz w:val="20"/>
                <w:szCs w:val="20"/>
                <w:lang w:val="en-US"/>
              </w:rPr>
            </w:pPr>
            <w:proofErr w:type="spellStart"/>
            <w:r>
              <w:rPr>
                <w:rFonts w:ascii="Calibri" w:eastAsia="Calibri" w:hAnsi="Calibri" w:cs="Calibri"/>
                <w:color w:val="000000"/>
                <w:sz w:val="20"/>
                <w:szCs w:val="20"/>
              </w:rPr>
              <w:t>Older</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age</w:t>
            </w:r>
            <w:proofErr w:type="spellEnd"/>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group</w:t>
            </w:r>
            <w:proofErr w:type="spellEnd"/>
          </w:p>
        </w:tc>
        <w:tc>
          <w:tcPr>
            <w:tcW w:w="415" w:type="dxa"/>
            <w:tcBorders>
              <w:top w:val="nil"/>
            </w:tcBorders>
          </w:tcPr>
          <w:p w14:paraId="6CBD51E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35</w:t>
            </w:r>
          </w:p>
        </w:tc>
        <w:tc>
          <w:tcPr>
            <w:tcW w:w="2076" w:type="dxa"/>
            <w:tcBorders>
              <w:top w:val="nil"/>
            </w:tcBorders>
          </w:tcPr>
          <w:p w14:paraId="35FD27A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89.54 ± 17.75</w:t>
            </w:r>
          </w:p>
        </w:tc>
        <w:tc>
          <w:tcPr>
            <w:tcW w:w="1937" w:type="dxa"/>
            <w:tcBorders>
              <w:top w:val="nil"/>
            </w:tcBorders>
          </w:tcPr>
          <w:p w14:paraId="4BE5EAE2"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74.09 ± 29.88</w:t>
            </w:r>
          </w:p>
        </w:tc>
        <w:tc>
          <w:tcPr>
            <w:tcW w:w="1938" w:type="dxa"/>
            <w:tcBorders>
              <w:top w:val="nil"/>
            </w:tcBorders>
          </w:tcPr>
          <w:p w14:paraId="4E70BE10"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15.45 (3.69;27.23)</w:t>
            </w:r>
          </w:p>
        </w:tc>
        <w:tc>
          <w:tcPr>
            <w:tcW w:w="937" w:type="dxa"/>
            <w:tcBorders>
              <w:top w:val="nil"/>
            </w:tcBorders>
          </w:tcPr>
          <w:p w14:paraId="56383D1C"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b/>
                <w:bCs/>
                <w:color w:val="000000"/>
                <w:sz w:val="20"/>
                <w:szCs w:val="20"/>
              </w:rPr>
              <w:t>0.011</w:t>
            </w:r>
            <w:r>
              <w:rPr>
                <w:rFonts w:ascii="Calibri" w:eastAsia="Calibri" w:hAnsi="Calibri" w:cs="Calibri"/>
                <w:b/>
                <w:bCs/>
                <w:color w:val="000000"/>
                <w:sz w:val="20"/>
                <w:szCs w:val="20"/>
                <w:vertAlign w:val="superscript"/>
              </w:rPr>
              <w:t>1</w:t>
            </w:r>
          </w:p>
        </w:tc>
      </w:tr>
    </w:tbl>
    <w:p w14:paraId="32AD6076" w14:textId="77777777" w:rsidR="00DD0961" w:rsidRDefault="00504CB1">
      <w:pPr>
        <w:spacing w:after="0" w:line="240" w:lineRule="auto"/>
        <w:rPr>
          <w:rFonts w:asciiTheme="minorHAnsi" w:hAnsiTheme="minorHAnsi" w:cstheme="minorHAnsi"/>
          <w:sz w:val="18"/>
          <w:szCs w:val="18"/>
          <w:lang w:val="en-US"/>
        </w:rPr>
      </w:pPr>
      <w:r>
        <w:rPr>
          <w:rFonts w:asciiTheme="minorHAnsi" w:hAnsiTheme="minorHAnsi" w:cstheme="minorHAnsi"/>
          <w:sz w:val="18"/>
          <w:szCs w:val="18"/>
          <w:lang w:val="en-US"/>
        </w:rPr>
        <w:t xml:space="preserve">GAC - General Adaptive Composite, M – mean, SD – standard deviation, Me – median, IQR – interquartile range, MD – mean or </w:t>
      </w:r>
      <w:r>
        <w:rPr>
          <w:rFonts w:asciiTheme="minorHAnsi" w:hAnsiTheme="minorHAnsi" w:cstheme="minorHAnsi"/>
          <w:sz w:val="18"/>
          <w:szCs w:val="18"/>
          <w:lang w:val="en-US"/>
        </w:rPr>
        <w:t>median difference (GAC parent vs GAC teacher), CI – confidence interval. Differences assessed with t-Student test, t-Welch test</w:t>
      </w:r>
      <w:r>
        <w:rPr>
          <w:rFonts w:asciiTheme="minorHAnsi" w:hAnsiTheme="minorHAnsi" w:cstheme="minorHAnsi"/>
          <w:sz w:val="18"/>
          <w:szCs w:val="18"/>
          <w:vertAlign w:val="superscript"/>
          <w:lang w:val="en-US"/>
        </w:rPr>
        <w:t>1</w:t>
      </w:r>
      <w:r>
        <w:rPr>
          <w:rFonts w:asciiTheme="minorHAnsi" w:hAnsiTheme="minorHAnsi" w:cstheme="minorHAnsi"/>
          <w:sz w:val="18"/>
          <w:szCs w:val="18"/>
          <w:lang w:val="en-US"/>
        </w:rPr>
        <w:t xml:space="preserve"> or Mann-Whitney U test</w:t>
      </w:r>
      <w:r>
        <w:rPr>
          <w:rFonts w:asciiTheme="minorHAnsi" w:hAnsiTheme="minorHAnsi" w:cstheme="minorHAnsi"/>
          <w:sz w:val="18"/>
          <w:szCs w:val="18"/>
          <w:vertAlign w:val="superscript"/>
          <w:lang w:val="en-US"/>
        </w:rPr>
        <w:t>2</w:t>
      </w:r>
      <w:r>
        <w:rPr>
          <w:rFonts w:asciiTheme="minorHAnsi" w:hAnsiTheme="minorHAnsi" w:cstheme="minorHAnsi"/>
          <w:sz w:val="18"/>
          <w:szCs w:val="18"/>
          <w:lang w:val="en-US"/>
        </w:rPr>
        <w:t>, as appropriate.</w:t>
      </w:r>
    </w:p>
    <w:p w14:paraId="405A58BF" w14:textId="77777777" w:rsidR="00DD0961" w:rsidRDefault="00DD0961">
      <w:pPr>
        <w:spacing w:after="0"/>
        <w:rPr>
          <w:rFonts w:cs="Times New Roman"/>
          <w:bCs/>
          <w:szCs w:val="24"/>
          <w:highlight w:val="yellow"/>
          <w:lang w:val="en-US"/>
        </w:rPr>
      </w:pPr>
    </w:p>
    <w:p w14:paraId="650B74F8" w14:textId="77777777" w:rsidR="00DD0961" w:rsidRDefault="00504CB1">
      <w:pPr>
        <w:spacing w:after="0"/>
        <w:rPr>
          <w:rFonts w:cs="Times New Roman"/>
          <w:i/>
          <w:iCs/>
          <w:color w:val="FF0000"/>
          <w:szCs w:val="24"/>
        </w:rPr>
      </w:pPr>
      <w:r>
        <w:rPr>
          <w:rFonts w:cs="Times New Roman"/>
          <w:i/>
          <w:iCs/>
          <w:color w:val="FF0000"/>
          <w:szCs w:val="24"/>
        </w:rPr>
        <w:t>Kilka słów wyjaśnienia do miar użytych w tabeli:</w:t>
      </w:r>
    </w:p>
    <w:p w14:paraId="03934948" w14:textId="77777777" w:rsidR="00DD0961" w:rsidRDefault="00DD0961">
      <w:pPr>
        <w:spacing w:after="0"/>
        <w:rPr>
          <w:rFonts w:cs="Times New Roman"/>
          <w:i/>
          <w:iCs/>
          <w:color w:val="FF0000"/>
          <w:szCs w:val="24"/>
        </w:rPr>
      </w:pPr>
    </w:p>
    <w:p w14:paraId="446EF3F2" w14:textId="77777777" w:rsidR="00DD0961" w:rsidRDefault="00504CB1">
      <w:pPr>
        <w:spacing w:after="0"/>
        <w:rPr>
          <w:i/>
          <w:color w:val="FF0000"/>
        </w:rPr>
      </w:pPr>
      <w:r>
        <w:rPr>
          <w:i/>
          <w:color w:val="FF0000"/>
        </w:rPr>
        <w:t xml:space="preserve">CI, czyli </w:t>
      </w:r>
      <w:proofErr w:type="spellStart"/>
      <w:r>
        <w:rPr>
          <w:i/>
          <w:color w:val="FF0000"/>
        </w:rPr>
        <w:t>confidence</w:t>
      </w:r>
      <w:proofErr w:type="spellEnd"/>
      <w:r>
        <w:rPr>
          <w:i/>
          <w:color w:val="FF0000"/>
        </w:rPr>
        <w:t xml:space="preserve"> </w:t>
      </w:r>
      <w:proofErr w:type="spellStart"/>
      <w:r>
        <w:rPr>
          <w:i/>
          <w:color w:val="FF0000"/>
        </w:rPr>
        <w:t>interval</w:t>
      </w:r>
      <w:proofErr w:type="spellEnd"/>
      <w:r>
        <w:rPr>
          <w:i/>
          <w:color w:val="FF0000"/>
        </w:rPr>
        <w:t>, cora</w:t>
      </w:r>
      <w:r>
        <w:rPr>
          <w:i/>
          <w:color w:val="FF0000"/>
        </w:rPr>
        <w:t xml:space="preserve">z częściej pojawia się w różnych pracach i publikacjach. Krótkie wyjaśnienie co to jest, na wszelki wypadek. Generalnie, gdyby badanie było wielokrotnie powtarzane, to wtedy dana zmienna będzie z 95% prawdopodobieństwem mieściła się w przedziale wskazanym </w:t>
      </w:r>
      <w:r>
        <w:rPr>
          <w:i/>
          <w:color w:val="FF0000"/>
        </w:rPr>
        <w:t xml:space="preserve">przez </w:t>
      </w:r>
      <w:proofErr w:type="spellStart"/>
      <w:r>
        <w:rPr>
          <w:i/>
          <w:color w:val="FF0000"/>
        </w:rPr>
        <w:t>confidence</w:t>
      </w:r>
      <w:proofErr w:type="spellEnd"/>
      <w:r>
        <w:rPr>
          <w:i/>
          <w:color w:val="FF0000"/>
        </w:rPr>
        <w:t xml:space="preserve"> </w:t>
      </w:r>
      <w:proofErr w:type="spellStart"/>
      <w:r>
        <w:rPr>
          <w:i/>
          <w:color w:val="FF0000"/>
        </w:rPr>
        <w:t>interval</w:t>
      </w:r>
      <w:proofErr w:type="spellEnd"/>
      <w:r>
        <w:rPr>
          <w:i/>
          <w:color w:val="FF0000"/>
        </w:rPr>
        <w:t>.</w:t>
      </w:r>
    </w:p>
    <w:p w14:paraId="6F916BDE" w14:textId="77777777" w:rsidR="00DD0961" w:rsidRDefault="00504CB1">
      <w:pPr>
        <w:spacing w:after="0"/>
        <w:rPr>
          <w:i/>
          <w:color w:val="FF0000"/>
          <w:lang w:val="en-US"/>
        </w:rPr>
      </w:pPr>
      <w:r>
        <w:rPr>
          <w:i/>
          <w:color w:val="FF0000"/>
        </w:rPr>
        <w:t>Czyli np. różnicę dla grupy młodszej MD = 29,17, CI</w:t>
      </w:r>
      <w:r>
        <w:rPr>
          <w:i/>
          <w:color w:val="FF0000"/>
          <w:vertAlign w:val="subscript"/>
        </w:rPr>
        <w:t>95</w:t>
      </w:r>
      <w:r>
        <w:rPr>
          <w:i/>
          <w:color w:val="FF0000"/>
        </w:rPr>
        <w:t xml:space="preserve"> [12,36;45,98], p &lt; 0,001 interpretujemy tak: różnica między OWA R a OWA N wynosi 29,17 i ta różnica z 95% prawdopodobieństwem mieści się w przedziale od 12,36 do 45,98. A samo</w:t>
      </w:r>
      <w:r>
        <w:rPr>
          <w:i/>
          <w:color w:val="FF0000"/>
        </w:rPr>
        <w:t xml:space="preserve"> p mówi nam, czy ta różnica jest istotna statystycznie czy nie. </w:t>
      </w:r>
      <w:r>
        <w:rPr>
          <w:i/>
          <w:color w:val="FF0000"/>
          <w:lang w:val="en-US"/>
        </w:rPr>
        <w:t xml:space="preserve">W </w:t>
      </w:r>
      <w:proofErr w:type="spellStart"/>
      <w:r>
        <w:rPr>
          <w:i/>
          <w:color w:val="FF0000"/>
          <w:lang w:val="en-US"/>
        </w:rPr>
        <w:t>tym</w:t>
      </w:r>
      <w:proofErr w:type="spellEnd"/>
      <w:r>
        <w:rPr>
          <w:i/>
          <w:color w:val="FF0000"/>
          <w:lang w:val="en-US"/>
        </w:rPr>
        <w:t xml:space="preserve"> </w:t>
      </w:r>
      <w:proofErr w:type="spellStart"/>
      <w:r>
        <w:rPr>
          <w:i/>
          <w:color w:val="FF0000"/>
          <w:lang w:val="en-US"/>
        </w:rPr>
        <w:t>wypadku</w:t>
      </w:r>
      <w:proofErr w:type="spellEnd"/>
      <w:r>
        <w:rPr>
          <w:i/>
          <w:color w:val="FF0000"/>
          <w:lang w:val="en-US"/>
        </w:rPr>
        <w:t xml:space="preserve"> jest </w:t>
      </w:r>
      <w:proofErr w:type="spellStart"/>
      <w:r>
        <w:rPr>
          <w:i/>
          <w:color w:val="FF0000"/>
          <w:lang w:val="en-US"/>
        </w:rPr>
        <w:t>istotna</w:t>
      </w:r>
      <w:proofErr w:type="spellEnd"/>
      <w:r>
        <w:rPr>
          <w:i/>
          <w:color w:val="FF0000"/>
          <w:lang w:val="en-US"/>
        </w:rPr>
        <w:t>.</w:t>
      </w:r>
    </w:p>
    <w:p w14:paraId="38E42580" w14:textId="77777777" w:rsidR="00DD0961" w:rsidRDefault="00DD0961">
      <w:pPr>
        <w:spacing w:after="0"/>
        <w:rPr>
          <w:rFonts w:cs="Times New Roman"/>
          <w:bCs/>
          <w:highlight w:val="yellow"/>
          <w:lang w:val="en-US"/>
        </w:rPr>
      </w:pPr>
    </w:p>
    <w:p w14:paraId="237F7119" w14:textId="77777777" w:rsidR="00DD0961" w:rsidRDefault="00504CB1">
      <w:pPr>
        <w:rPr>
          <w:rFonts w:cs="Times New Roman"/>
          <w:b/>
          <w:bCs/>
          <w:color w:val="674192" w:themeColor="text2"/>
          <w:lang w:val="en-US"/>
        </w:rPr>
      </w:pPr>
      <w:r>
        <w:rPr>
          <w:rFonts w:cs="Times New Roman"/>
          <w:b/>
          <w:bCs/>
          <w:color w:val="674192" w:themeColor="text2"/>
          <w:szCs w:val="24"/>
          <w:lang w:val="en-US"/>
        </w:rPr>
        <w:lastRenderedPageBreak/>
        <w:t>Comparisons of GAC parent/teacher</w:t>
      </w:r>
      <w:r>
        <w:rPr>
          <w:rFonts w:cs="Times New Roman"/>
          <w:b/>
          <w:bCs/>
          <w:color w:val="674192" w:themeColor="text2"/>
          <w:lang w:val="en-US"/>
        </w:rPr>
        <w:t xml:space="preserve"> between age groups</w:t>
      </w:r>
    </w:p>
    <w:p w14:paraId="6B229E80" w14:textId="77777777" w:rsidR="00DD0961" w:rsidRDefault="00504CB1">
      <w:pPr>
        <w:spacing w:after="0"/>
        <w:rPr>
          <w:rFonts w:cs="Times New Roman"/>
          <w:bCs/>
          <w:lang w:val="en-US"/>
        </w:rPr>
      </w:pPr>
      <w:r>
        <w:rPr>
          <w:rFonts w:cs="Times New Roman"/>
          <w:bCs/>
          <w:lang w:val="en-US"/>
        </w:rPr>
        <w:t>GAC teacher was significantly lower in younger age group than in older age group, MD = -16.75 CI</w:t>
      </w:r>
      <w:r>
        <w:rPr>
          <w:rFonts w:cs="Times New Roman"/>
          <w:bCs/>
          <w:vertAlign w:val="subscript"/>
          <w:lang w:val="en-US"/>
        </w:rPr>
        <w:t>95</w:t>
      </w:r>
      <w:r>
        <w:rPr>
          <w:rFonts w:cs="Times New Roman"/>
          <w:bCs/>
          <w:lang w:val="en-US"/>
        </w:rPr>
        <w:t xml:space="preserve"> [-31.45;-2.03], p = 0.026.</w:t>
      </w:r>
    </w:p>
    <w:p w14:paraId="2A278D36" w14:textId="77777777" w:rsidR="00DD0961" w:rsidRDefault="00504CB1">
      <w:pPr>
        <w:spacing w:after="0"/>
        <w:rPr>
          <w:rFonts w:cs="Times New Roman"/>
          <w:bCs/>
          <w:lang w:val="en-US"/>
        </w:rPr>
      </w:pPr>
      <w:r>
        <w:rPr>
          <w:rFonts w:cs="Times New Roman"/>
          <w:bCs/>
          <w:lang w:val="en-US"/>
        </w:rPr>
        <w:t xml:space="preserve">Significant difference in GAC parent between age groups was not confirmed (p = 0.669), </w:t>
      </w:r>
      <w:r>
        <w:rPr>
          <w:rFonts w:cs="Times New Roman"/>
          <w:bCs/>
          <w:highlight w:val="yellow"/>
          <w:lang w:val="en-US"/>
        </w:rPr>
        <w:t>table 7</w:t>
      </w:r>
      <w:r>
        <w:rPr>
          <w:rFonts w:cs="Times New Roman"/>
          <w:bCs/>
          <w:lang w:val="en-US"/>
        </w:rPr>
        <w:t>.</w:t>
      </w:r>
    </w:p>
    <w:p w14:paraId="4A611C12" w14:textId="77777777" w:rsidR="00DD0961" w:rsidRDefault="00DD0961">
      <w:pPr>
        <w:spacing w:after="0"/>
        <w:rPr>
          <w:rFonts w:cs="Times New Roman"/>
          <w:bCs/>
          <w:highlight w:val="yellow"/>
          <w:lang w:val="en-US"/>
        </w:rPr>
      </w:pPr>
    </w:p>
    <w:p w14:paraId="0A7EB503" w14:textId="77777777" w:rsidR="00DD0961" w:rsidRDefault="00DD0961">
      <w:pPr>
        <w:spacing w:after="0"/>
        <w:rPr>
          <w:rFonts w:cs="Times New Roman"/>
          <w:bCs/>
          <w:highlight w:val="yellow"/>
          <w:lang w:val="en-US"/>
        </w:rPr>
      </w:pPr>
    </w:p>
    <w:p w14:paraId="39F2D8BB" w14:textId="77777777" w:rsidR="00DD0961" w:rsidRDefault="00504CB1">
      <w:pPr>
        <w:spacing w:after="0"/>
        <w:rPr>
          <w:rFonts w:cs="Times New Roman"/>
          <w:bCs/>
          <w:lang w:val="en-US"/>
        </w:rPr>
      </w:pPr>
      <w:r>
        <w:rPr>
          <w:rFonts w:cs="Times New Roman"/>
          <w:bCs/>
          <w:highlight w:val="yellow"/>
          <w:lang w:val="en-US"/>
        </w:rPr>
        <w:t>Table 7.</w:t>
      </w:r>
      <w:r>
        <w:rPr>
          <w:rFonts w:cs="Times New Roman"/>
          <w:bCs/>
          <w:lang w:val="en-US"/>
        </w:rPr>
        <w:t xml:space="preserve"> Comparison of GAC parent/GAC teacher between age groups</w:t>
      </w:r>
    </w:p>
    <w:tbl>
      <w:tblPr>
        <w:tblStyle w:val="Statystyka10pkt"/>
        <w:tblW w:w="5000" w:type="pct"/>
        <w:tblLayout w:type="fixed"/>
        <w:tblLook w:val="04A0" w:firstRow="1" w:lastRow="0" w:firstColumn="1" w:lastColumn="0" w:noHBand="0" w:noVBand="1"/>
      </w:tblPr>
      <w:tblGrid>
        <w:gridCol w:w="1523"/>
        <w:gridCol w:w="2500"/>
        <w:gridCol w:w="2224"/>
        <w:gridCol w:w="2227"/>
        <w:gridCol w:w="814"/>
      </w:tblGrid>
      <w:tr w:rsidR="00DD0961" w14:paraId="1BC6D283"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1488" w:type="dxa"/>
            <w:vMerge w:val="restart"/>
          </w:tcPr>
          <w:p w14:paraId="347150F5" w14:textId="77777777" w:rsidR="00DD0961" w:rsidRDefault="00504CB1">
            <w:pPr>
              <w:widowControl w:val="0"/>
              <w:spacing w:after="0" w:line="240" w:lineRule="auto"/>
              <w:jc w:val="center"/>
              <w:rPr>
                <w:rFonts w:asciiTheme="minorHAnsi" w:hAnsiTheme="minorHAnsi" w:cstheme="minorHAnsi"/>
                <w:color w:val="000000"/>
                <w:sz w:val="20"/>
                <w:szCs w:val="20"/>
              </w:rPr>
            </w:pPr>
            <w:proofErr w:type="spellStart"/>
            <w:r>
              <w:rPr>
                <w:rFonts w:asciiTheme="minorHAnsi" w:eastAsia="Calibri" w:hAnsiTheme="minorHAnsi" w:cstheme="minorHAnsi"/>
                <w:color w:val="000000"/>
                <w:sz w:val="20"/>
                <w:szCs w:val="20"/>
              </w:rPr>
              <w:t>Variable</w:t>
            </w:r>
            <w:proofErr w:type="spellEnd"/>
          </w:p>
        </w:tc>
        <w:tc>
          <w:tcPr>
            <w:tcW w:w="4614" w:type="dxa"/>
            <w:gridSpan w:val="2"/>
          </w:tcPr>
          <w:p w14:paraId="7A3B845E"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M ± SD</w:t>
            </w:r>
          </w:p>
        </w:tc>
        <w:tc>
          <w:tcPr>
            <w:tcW w:w="2175" w:type="dxa"/>
            <w:vMerge w:val="restart"/>
          </w:tcPr>
          <w:p w14:paraId="58520149"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MD (95% CI)</w:t>
            </w:r>
          </w:p>
        </w:tc>
        <w:tc>
          <w:tcPr>
            <w:tcW w:w="795" w:type="dxa"/>
            <w:vMerge w:val="restart"/>
          </w:tcPr>
          <w:p w14:paraId="5D08202A"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p</w:t>
            </w:r>
          </w:p>
        </w:tc>
      </w:tr>
      <w:tr w:rsidR="00DD0961" w14:paraId="43DFF369" w14:textId="77777777" w:rsidTr="00DD0961">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1488" w:type="dxa"/>
            <w:vMerge/>
            <w:tcBorders>
              <w:top w:val="nil"/>
            </w:tcBorders>
          </w:tcPr>
          <w:p w14:paraId="3586AA9B" w14:textId="77777777" w:rsidR="00DD0961" w:rsidRDefault="00DD0961">
            <w:pPr>
              <w:widowControl w:val="0"/>
              <w:spacing w:after="0" w:line="240" w:lineRule="auto"/>
              <w:jc w:val="center"/>
              <w:rPr>
                <w:rFonts w:asciiTheme="minorHAnsi" w:eastAsia="Times New Roman" w:hAnsiTheme="minorHAnsi" w:cstheme="minorHAnsi"/>
                <w:color w:val="000000"/>
                <w:sz w:val="20"/>
                <w:szCs w:val="20"/>
                <w:lang w:eastAsia="pl-PL"/>
              </w:rPr>
            </w:pPr>
          </w:p>
        </w:tc>
        <w:tc>
          <w:tcPr>
            <w:tcW w:w="2442" w:type="dxa"/>
            <w:tcBorders>
              <w:top w:val="nil"/>
            </w:tcBorders>
          </w:tcPr>
          <w:p w14:paraId="0A4BCCEF"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Younger age group (n = 35)</w:t>
            </w:r>
          </w:p>
        </w:tc>
        <w:tc>
          <w:tcPr>
            <w:tcW w:w="2172" w:type="dxa"/>
            <w:tcBorders>
              <w:top w:val="nil"/>
            </w:tcBorders>
          </w:tcPr>
          <w:p w14:paraId="1901B163" w14:textId="77777777" w:rsidR="00DD0961" w:rsidRDefault="00504CB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r>
              <w:rPr>
                <w:rFonts w:asciiTheme="minorHAnsi" w:eastAsia="Times New Roman" w:hAnsiTheme="minorHAnsi" w:cstheme="minorHAnsi"/>
                <w:color w:val="000000"/>
                <w:sz w:val="20"/>
                <w:szCs w:val="20"/>
                <w:lang w:val="en-US" w:eastAsia="pl-PL"/>
              </w:rPr>
              <w:t>Older age group (n = 35)</w:t>
            </w:r>
          </w:p>
        </w:tc>
        <w:tc>
          <w:tcPr>
            <w:tcW w:w="2175" w:type="dxa"/>
            <w:vMerge/>
            <w:tcBorders>
              <w:top w:val="nil"/>
            </w:tcBorders>
          </w:tcPr>
          <w:p w14:paraId="70FEDE28" w14:textId="77777777" w:rsidR="00DD0961" w:rsidRDefault="00DD096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p>
        </w:tc>
        <w:tc>
          <w:tcPr>
            <w:tcW w:w="795" w:type="dxa"/>
            <w:vMerge/>
            <w:tcBorders>
              <w:top w:val="nil"/>
            </w:tcBorders>
          </w:tcPr>
          <w:p w14:paraId="7C9D9166" w14:textId="77777777" w:rsidR="00DD0961" w:rsidRDefault="00DD0961">
            <w:pPr>
              <w:widowControl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 w:val="20"/>
                <w:szCs w:val="20"/>
                <w:lang w:val="en-US" w:eastAsia="pl-PL"/>
              </w:rPr>
            </w:pPr>
          </w:p>
        </w:tc>
      </w:tr>
      <w:tr w:rsidR="00DD0961" w14:paraId="6F9BEFFB"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1488" w:type="dxa"/>
            <w:tcBorders>
              <w:top w:val="nil"/>
              <w:bottom w:val="nil"/>
            </w:tcBorders>
          </w:tcPr>
          <w:p w14:paraId="0189D8A4"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 xml:space="preserve">GAC </w:t>
            </w:r>
            <w:proofErr w:type="spellStart"/>
            <w:r>
              <w:rPr>
                <w:rFonts w:ascii="Calibri" w:eastAsia="Calibri" w:hAnsi="Calibri" w:cs="Calibri"/>
                <w:color w:val="000000"/>
                <w:sz w:val="20"/>
                <w:szCs w:val="20"/>
              </w:rPr>
              <w:t>parent</w:t>
            </w:r>
            <w:proofErr w:type="spellEnd"/>
          </w:p>
        </w:tc>
        <w:tc>
          <w:tcPr>
            <w:tcW w:w="2442" w:type="dxa"/>
            <w:tcBorders>
              <w:top w:val="nil"/>
              <w:bottom w:val="nil"/>
            </w:tcBorders>
          </w:tcPr>
          <w:p w14:paraId="2048C8B9"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2"/>
              </w:rPr>
              <w:t>86.51 ± 37.74</w:t>
            </w:r>
          </w:p>
        </w:tc>
        <w:tc>
          <w:tcPr>
            <w:tcW w:w="2172" w:type="dxa"/>
            <w:tcBorders>
              <w:top w:val="nil"/>
              <w:bottom w:val="nil"/>
            </w:tcBorders>
          </w:tcPr>
          <w:p w14:paraId="23491D1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2"/>
              </w:rPr>
              <w:t>89.54 ± 17.75</w:t>
            </w:r>
          </w:p>
        </w:tc>
        <w:tc>
          <w:tcPr>
            <w:tcW w:w="2175" w:type="dxa"/>
            <w:tcBorders>
              <w:top w:val="nil"/>
              <w:bottom w:val="nil"/>
            </w:tcBorders>
          </w:tcPr>
          <w:p w14:paraId="46ED4C43"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-3.03 (-17.20;11.14)</w:t>
            </w:r>
          </w:p>
        </w:tc>
        <w:tc>
          <w:tcPr>
            <w:tcW w:w="795" w:type="dxa"/>
            <w:tcBorders>
              <w:top w:val="nil"/>
              <w:bottom w:val="nil"/>
            </w:tcBorders>
          </w:tcPr>
          <w:p w14:paraId="18938D2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0.669</w:t>
            </w:r>
            <w:r>
              <w:rPr>
                <w:rFonts w:ascii="Calibri" w:eastAsia="Calibri" w:hAnsi="Calibri" w:cs="Calibri"/>
                <w:color w:val="000000"/>
                <w:sz w:val="20"/>
                <w:szCs w:val="20"/>
                <w:vertAlign w:val="superscript"/>
              </w:rPr>
              <w:t>1</w:t>
            </w:r>
          </w:p>
        </w:tc>
      </w:tr>
      <w:tr w:rsidR="00DD0961" w14:paraId="3AE2CCC9" w14:textId="77777777" w:rsidTr="00DD0961">
        <w:trPr>
          <w:trHeight w:val="397"/>
        </w:trPr>
        <w:tc>
          <w:tcPr>
            <w:cnfStyle w:val="001000000000" w:firstRow="0" w:lastRow="0" w:firstColumn="1" w:lastColumn="0" w:oddVBand="0" w:evenVBand="0" w:oddHBand="0" w:evenHBand="0" w:firstRowFirstColumn="0" w:firstRowLastColumn="0" w:lastRowFirstColumn="0" w:lastRowLastColumn="0"/>
            <w:tcW w:w="1488" w:type="dxa"/>
            <w:tcBorders>
              <w:top w:val="nil"/>
            </w:tcBorders>
          </w:tcPr>
          <w:p w14:paraId="4C525AF5" w14:textId="77777777" w:rsidR="00DD0961" w:rsidRDefault="00504CB1">
            <w:pPr>
              <w:widowControl w:val="0"/>
              <w:spacing w:after="0" w:line="240" w:lineRule="auto"/>
              <w:jc w:val="left"/>
              <w:rPr>
                <w:rFonts w:asciiTheme="minorHAnsi" w:hAnsiTheme="minorHAnsi" w:cstheme="minorHAnsi"/>
                <w:sz w:val="20"/>
                <w:szCs w:val="20"/>
                <w:lang w:val="en-US"/>
              </w:rPr>
            </w:pPr>
            <w:r>
              <w:rPr>
                <w:rFonts w:ascii="Calibri" w:eastAsia="Calibri" w:hAnsi="Calibri" w:cs="Calibri"/>
                <w:color w:val="000000"/>
                <w:sz w:val="20"/>
                <w:szCs w:val="20"/>
              </w:rPr>
              <w:t xml:space="preserve">GAC </w:t>
            </w:r>
            <w:proofErr w:type="spellStart"/>
            <w:r>
              <w:rPr>
                <w:rFonts w:ascii="Calibri" w:eastAsia="Calibri" w:hAnsi="Calibri" w:cs="Calibri"/>
                <w:color w:val="000000"/>
                <w:sz w:val="20"/>
                <w:szCs w:val="20"/>
              </w:rPr>
              <w:t>teacher</w:t>
            </w:r>
            <w:proofErr w:type="spellEnd"/>
          </w:p>
        </w:tc>
        <w:tc>
          <w:tcPr>
            <w:tcW w:w="2442" w:type="dxa"/>
            <w:tcBorders>
              <w:top w:val="nil"/>
            </w:tcBorders>
          </w:tcPr>
          <w:p w14:paraId="0E783CB4"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2"/>
              </w:rPr>
              <w:t>57.34 ± 30.35</w:t>
            </w:r>
          </w:p>
        </w:tc>
        <w:tc>
          <w:tcPr>
            <w:tcW w:w="2172" w:type="dxa"/>
            <w:tcBorders>
              <w:top w:val="nil"/>
            </w:tcBorders>
          </w:tcPr>
          <w:p w14:paraId="35BD74B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color w:val="000000"/>
                <w:sz w:val="22"/>
              </w:rPr>
              <w:t>74.09 ± 29.88</w:t>
            </w:r>
          </w:p>
        </w:tc>
        <w:tc>
          <w:tcPr>
            <w:tcW w:w="2175" w:type="dxa"/>
            <w:tcBorders>
              <w:top w:val="nil"/>
            </w:tcBorders>
          </w:tcPr>
          <w:p w14:paraId="4034956F"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sz w:val="20"/>
                <w:szCs w:val="20"/>
              </w:rPr>
            </w:pPr>
            <w:r>
              <w:rPr>
                <w:rFonts w:ascii="Calibri" w:eastAsia="Calibri" w:hAnsi="Calibri" w:cs="Calibri"/>
                <w:color w:val="000000"/>
                <w:sz w:val="20"/>
                <w:szCs w:val="20"/>
              </w:rPr>
              <w:t>-16.75 (-31.45;-2.03)</w:t>
            </w:r>
          </w:p>
        </w:tc>
        <w:tc>
          <w:tcPr>
            <w:tcW w:w="795" w:type="dxa"/>
            <w:tcBorders>
              <w:top w:val="nil"/>
            </w:tcBorders>
          </w:tcPr>
          <w:p w14:paraId="3C559931" w14:textId="77777777" w:rsidR="00DD0961" w:rsidRDefault="00504CB1">
            <w:pPr>
              <w:widowControl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sz w:val="20"/>
                <w:szCs w:val="20"/>
              </w:rPr>
            </w:pPr>
            <w:r>
              <w:rPr>
                <w:rFonts w:ascii="Calibri" w:eastAsia="Calibri" w:hAnsi="Calibri" w:cs="Calibri"/>
                <w:b/>
                <w:bCs/>
                <w:color w:val="000000"/>
                <w:sz w:val="20"/>
                <w:szCs w:val="20"/>
              </w:rPr>
              <w:t>0.026</w:t>
            </w:r>
          </w:p>
        </w:tc>
      </w:tr>
    </w:tbl>
    <w:p w14:paraId="29D708A6" w14:textId="77777777" w:rsidR="00DD0961" w:rsidRDefault="00504CB1">
      <w:pPr>
        <w:spacing w:after="0" w:line="240" w:lineRule="auto"/>
        <w:rPr>
          <w:rFonts w:asciiTheme="minorHAnsi" w:hAnsiTheme="minorHAnsi" w:cstheme="minorHAnsi"/>
          <w:sz w:val="18"/>
          <w:szCs w:val="18"/>
          <w:lang w:val="en-US"/>
        </w:rPr>
      </w:pPr>
      <w:r>
        <w:rPr>
          <w:rFonts w:asciiTheme="minorHAnsi" w:hAnsiTheme="minorHAnsi" w:cstheme="minorHAnsi"/>
          <w:sz w:val="18"/>
          <w:szCs w:val="18"/>
          <w:lang w:val="en-US"/>
        </w:rPr>
        <w:t xml:space="preserve">GAC - General Adaptive Composite, M – mean, SD – standard deviation, MD – mean </w:t>
      </w:r>
      <w:r>
        <w:rPr>
          <w:rFonts w:asciiTheme="minorHAnsi" w:hAnsiTheme="minorHAnsi" w:cstheme="minorHAnsi"/>
          <w:sz w:val="18"/>
          <w:szCs w:val="18"/>
          <w:lang w:val="en-US"/>
        </w:rPr>
        <w:t>difference (younger vs older), CI – confidence interval. Differences assessed with t-Student test or t-Welch test</w:t>
      </w:r>
      <w:r>
        <w:rPr>
          <w:rFonts w:asciiTheme="minorHAnsi" w:hAnsiTheme="minorHAnsi" w:cstheme="minorHAnsi"/>
          <w:sz w:val="18"/>
          <w:szCs w:val="18"/>
          <w:vertAlign w:val="superscript"/>
          <w:lang w:val="en-US"/>
        </w:rPr>
        <w:t>1</w:t>
      </w:r>
      <w:r>
        <w:rPr>
          <w:rFonts w:asciiTheme="minorHAnsi" w:hAnsiTheme="minorHAnsi" w:cstheme="minorHAnsi"/>
          <w:sz w:val="18"/>
          <w:szCs w:val="18"/>
          <w:lang w:val="en-US"/>
        </w:rPr>
        <w:t>, as appropriate.</w:t>
      </w:r>
    </w:p>
    <w:p w14:paraId="397382AD" w14:textId="77777777" w:rsidR="00DD0961" w:rsidRDefault="00DD0961">
      <w:pPr>
        <w:spacing w:after="0" w:line="240" w:lineRule="auto"/>
        <w:rPr>
          <w:rFonts w:cs="Times New Roman"/>
          <w:szCs w:val="24"/>
          <w:lang w:val="en-US"/>
        </w:rPr>
      </w:pPr>
    </w:p>
    <w:sectPr w:rsidR="00DD0961">
      <w:pgSz w:w="11906" w:h="16838"/>
      <w:pgMar w:top="1417" w:right="1417" w:bottom="1417" w:left="1417"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roman"/>
    <w:pitch w:val="variable"/>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58B1484"/>
    <w:multiLevelType w:val="multilevel"/>
    <w:tmpl w:val="92206AF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794349D0"/>
    <w:multiLevelType w:val="multilevel"/>
    <w:tmpl w:val="FB220FD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autoHyphenation/>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DD0961"/>
    <w:rsid w:val="00504CB1"/>
    <w:rsid w:val="00DD0961"/>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73AEC"/>
  <w15:docId w15:val="{89A50277-FA69-496A-870A-479C78220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0074B"/>
    <w:pPr>
      <w:spacing w:after="200" w:line="360" w:lineRule="auto"/>
      <w:jc w:val="both"/>
    </w:pPr>
    <w:rPr>
      <w:rFonts w:ascii="Times New Roman" w:hAnsi="Times New Roman"/>
      <w:sz w:val="24"/>
    </w:rPr>
  </w:style>
  <w:style w:type="paragraph" w:styleId="Nagwek1">
    <w:name w:val="heading 1"/>
    <w:basedOn w:val="Normalny"/>
    <w:next w:val="Normalny"/>
    <w:link w:val="Nagwek1Znak"/>
    <w:uiPriority w:val="9"/>
    <w:qFormat/>
    <w:rsid w:val="00430DEC"/>
    <w:pPr>
      <w:keepNext/>
      <w:keepLines/>
      <w:pBdr>
        <w:bottom w:val="single" w:sz="4" w:space="1" w:color="674192"/>
      </w:pBdr>
      <w:spacing w:before="280" w:after="280"/>
      <w:outlineLvl w:val="0"/>
    </w:pPr>
    <w:rPr>
      <w:rFonts w:eastAsiaTheme="majorEastAsia" w:cstheme="majorBidi"/>
      <w:smallCaps/>
      <w:color w:val="4C306D" w:themeColor="accent1" w:themeShade="BF"/>
      <w:spacing w:val="24"/>
      <w:sz w:val="36"/>
      <w:szCs w:val="36"/>
    </w:rPr>
  </w:style>
  <w:style w:type="paragraph" w:styleId="Nagwek2">
    <w:name w:val="heading 2"/>
    <w:basedOn w:val="Normalny"/>
    <w:next w:val="Normalny"/>
    <w:link w:val="Nagwek2Znak"/>
    <w:uiPriority w:val="9"/>
    <w:unhideWhenUsed/>
    <w:qFormat/>
    <w:rsid w:val="006D300F"/>
    <w:pPr>
      <w:keepNext/>
      <w:keepLines/>
      <w:spacing w:before="200" w:after="0"/>
      <w:outlineLvl w:val="1"/>
    </w:pPr>
    <w:rPr>
      <w:rFonts w:asciiTheme="majorHAnsi" w:eastAsiaTheme="majorEastAsia" w:hAnsiTheme="majorHAnsi" w:cstheme="majorBidi"/>
      <w:b/>
      <w:bCs/>
      <w:color w:val="674192" w:themeColor="accent1"/>
      <w:sz w:val="26"/>
      <w:szCs w:val="26"/>
    </w:rPr>
  </w:style>
  <w:style w:type="paragraph" w:styleId="Nagwek3">
    <w:name w:val="heading 3"/>
    <w:basedOn w:val="Normalny"/>
    <w:next w:val="Normalny"/>
    <w:link w:val="Nagwek3Znak"/>
    <w:uiPriority w:val="9"/>
    <w:unhideWhenUsed/>
    <w:qFormat/>
    <w:rsid w:val="006D300F"/>
    <w:pPr>
      <w:keepNext/>
      <w:keepLines/>
      <w:spacing w:before="200" w:after="0"/>
      <w:outlineLvl w:val="2"/>
    </w:pPr>
    <w:rPr>
      <w:rFonts w:asciiTheme="majorHAnsi" w:eastAsiaTheme="majorEastAsia" w:hAnsiTheme="majorHAnsi" w:cstheme="majorBidi"/>
      <w:b/>
      <w:bCs/>
      <w:color w:val="674192" w:themeColor="accent1"/>
    </w:rPr>
  </w:style>
  <w:style w:type="paragraph" w:styleId="Nagwek4">
    <w:name w:val="heading 4"/>
    <w:basedOn w:val="Normalny"/>
    <w:next w:val="Normalny"/>
    <w:link w:val="Nagwek4Znak"/>
    <w:uiPriority w:val="9"/>
    <w:semiHidden/>
    <w:unhideWhenUsed/>
    <w:qFormat/>
    <w:rsid w:val="00893EA2"/>
    <w:pPr>
      <w:keepNext/>
      <w:keepLines/>
      <w:spacing w:before="80" w:after="0"/>
      <w:outlineLvl w:val="3"/>
    </w:pPr>
    <w:rPr>
      <w:rFonts w:asciiTheme="majorHAnsi" w:eastAsiaTheme="majorEastAsia" w:hAnsiTheme="majorHAnsi" w:cstheme="majorBidi"/>
      <w:szCs w:val="24"/>
    </w:rPr>
  </w:style>
  <w:style w:type="paragraph" w:styleId="Nagwek5">
    <w:name w:val="heading 5"/>
    <w:basedOn w:val="Normalny"/>
    <w:next w:val="Normalny"/>
    <w:link w:val="Nagwek5Znak"/>
    <w:uiPriority w:val="9"/>
    <w:semiHidden/>
    <w:unhideWhenUsed/>
    <w:qFormat/>
    <w:rsid w:val="00893EA2"/>
    <w:pPr>
      <w:keepNext/>
      <w:keepLines/>
      <w:spacing w:before="80" w:after="0"/>
      <w:outlineLvl w:val="4"/>
    </w:pPr>
    <w:rPr>
      <w:rFonts w:asciiTheme="majorHAnsi" w:eastAsiaTheme="majorEastAsia" w:hAnsiTheme="majorHAnsi" w:cstheme="majorBidi"/>
      <w:i/>
      <w:iCs/>
    </w:rPr>
  </w:style>
  <w:style w:type="paragraph" w:styleId="Nagwek6">
    <w:name w:val="heading 6"/>
    <w:basedOn w:val="Normalny"/>
    <w:next w:val="Normalny"/>
    <w:link w:val="Nagwek6Znak"/>
    <w:uiPriority w:val="9"/>
    <w:semiHidden/>
    <w:unhideWhenUsed/>
    <w:qFormat/>
    <w:rsid w:val="00893EA2"/>
    <w:pPr>
      <w:keepNext/>
      <w:keepLines/>
      <w:spacing w:before="80" w:after="0"/>
      <w:outlineLvl w:val="5"/>
    </w:pPr>
    <w:rPr>
      <w:rFonts w:asciiTheme="majorHAnsi" w:eastAsiaTheme="majorEastAsia" w:hAnsiTheme="majorHAnsi" w:cstheme="majorBidi"/>
      <w:color w:val="595959" w:themeColor="text1" w:themeTint="A6"/>
      <w:szCs w:val="24"/>
    </w:rPr>
  </w:style>
  <w:style w:type="paragraph" w:styleId="Nagwek7">
    <w:name w:val="heading 7"/>
    <w:basedOn w:val="Normalny"/>
    <w:next w:val="Normalny"/>
    <w:link w:val="Nagwek7Znak"/>
    <w:uiPriority w:val="9"/>
    <w:semiHidden/>
    <w:unhideWhenUsed/>
    <w:qFormat/>
    <w:rsid w:val="00893EA2"/>
    <w:pPr>
      <w:keepNext/>
      <w:keepLines/>
      <w:spacing w:before="80" w:after="0"/>
      <w:outlineLvl w:val="6"/>
    </w:pPr>
    <w:rPr>
      <w:rFonts w:asciiTheme="majorHAnsi" w:eastAsiaTheme="majorEastAsia" w:hAnsiTheme="majorHAnsi" w:cstheme="majorBidi"/>
      <w:i/>
      <w:iCs/>
      <w:color w:val="595959" w:themeColor="text1" w:themeTint="A6"/>
      <w:szCs w:val="24"/>
    </w:rPr>
  </w:style>
  <w:style w:type="paragraph" w:styleId="Nagwek8">
    <w:name w:val="heading 8"/>
    <w:basedOn w:val="Normalny"/>
    <w:next w:val="Normalny"/>
    <w:link w:val="Nagwek8Znak"/>
    <w:uiPriority w:val="9"/>
    <w:semiHidden/>
    <w:unhideWhenUsed/>
    <w:qFormat/>
    <w:rsid w:val="00893EA2"/>
    <w:pPr>
      <w:keepNext/>
      <w:keepLines/>
      <w:spacing w:before="80" w:after="0"/>
      <w:outlineLvl w:val="7"/>
    </w:pPr>
    <w:rPr>
      <w:rFonts w:asciiTheme="majorHAnsi" w:eastAsiaTheme="majorEastAsia" w:hAnsiTheme="majorHAnsi" w:cstheme="majorBidi"/>
      <w:smallCaps/>
      <w:color w:val="595959" w:themeColor="text1" w:themeTint="A6"/>
      <w:szCs w:val="24"/>
    </w:rPr>
  </w:style>
  <w:style w:type="paragraph" w:styleId="Nagwek9">
    <w:name w:val="heading 9"/>
    <w:basedOn w:val="Normalny"/>
    <w:next w:val="Normalny"/>
    <w:link w:val="Nagwek9Znak"/>
    <w:uiPriority w:val="9"/>
    <w:semiHidden/>
    <w:unhideWhenUsed/>
    <w:qFormat/>
    <w:rsid w:val="00893EA2"/>
    <w:pPr>
      <w:keepNext/>
      <w:keepLines/>
      <w:spacing w:before="80" w:after="0"/>
      <w:outlineLvl w:val="8"/>
    </w:pPr>
    <w:rPr>
      <w:rFonts w:asciiTheme="majorHAnsi" w:eastAsiaTheme="majorEastAsia" w:hAnsiTheme="majorHAnsi" w:cstheme="majorBidi"/>
      <w:i/>
      <w:iCs/>
      <w:smallCaps/>
      <w:color w:val="595959" w:themeColor="text1" w:themeTint="A6"/>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qFormat/>
    <w:rsid w:val="00430DEC"/>
    <w:rPr>
      <w:rFonts w:ascii="Times New Roman" w:eastAsiaTheme="majorEastAsia" w:hAnsi="Times New Roman" w:cstheme="majorBidi"/>
      <w:smallCaps/>
      <w:color w:val="4C306D" w:themeColor="accent1" w:themeShade="BF"/>
      <w:spacing w:val="24"/>
      <w:sz w:val="36"/>
      <w:szCs w:val="36"/>
    </w:rPr>
  </w:style>
  <w:style w:type="character" w:customStyle="1" w:styleId="Nagwek2Znak">
    <w:name w:val="Nagłówek 2 Znak"/>
    <w:basedOn w:val="Domylnaczcionkaakapitu"/>
    <w:link w:val="Nagwek2"/>
    <w:uiPriority w:val="9"/>
    <w:qFormat/>
    <w:rsid w:val="006D300F"/>
    <w:rPr>
      <w:rFonts w:asciiTheme="majorHAnsi" w:eastAsiaTheme="majorEastAsia" w:hAnsiTheme="majorHAnsi" w:cstheme="majorBidi"/>
      <w:b/>
      <w:bCs/>
      <w:color w:val="674192" w:themeColor="accent1"/>
      <w:sz w:val="26"/>
      <w:szCs w:val="26"/>
    </w:rPr>
  </w:style>
  <w:style w:type="character" w:customStyle="1" w:styleId="Nagwek3Znak">
    <w:name w:val="Nagłówek 3 Znak"/>
    <w:basedOn w:val="Domylnaczcionkaakapitu"/>
    <w:link w:val="Nagwek3"/>
    <w:uiPriority w:val="9"/>
    <w:qFormat/>
    <w:rsid w:val="006D300F"/>
    <w:rPr>
      <w:rFonts w:asciiTheme="majorHAnsi" w:eastAsiaTheme="majorEastAsia" w:hAnsiTheme="majorHAnsi" w:cstheme="majorBidi"/>
      <w:b/>
      <w:bCs/>
      <w:color w:val="674192" w:themeColor="accent1"/>
    </w:rPr>
  </w:style>
  <w:style w:type="character" w:customStyle="1" w:styleId="Nagwek4Znak">
    <w:name w:val="Nagłówek 4 Znak"/>
    <w:basedOn w:val="Domylnaczcionkaakapitu"/>
    <w:link w:val="Nagwek4"/>
    <w:uiPriority w:val="9"/>
    <w:semiHidden/>
    <w:qFormat/>
    <w:rsid w:val="00893EA2"/>
    <w:rPr>
      <w:rFonts w:asciiTheme="majorHAnsi" w:eastAsiaTheme="majorEastAsia" w:hAnsiTheme="majorHAnsi" w:cstheme="majorBidi"/>
      <w:sz w:val="24"/>
      <w:szCs w:val="24"/>
    </w:rPr>
  </w:style>
  <w:style w:type="character" w:customStyle="1" w:styleId="TytuZnak">
    <w:name w:val="Tytuł Znak"/>
    <w:basedOn w:val="Domylnaczcionkaakapitu"/>
    <w:link w:val="Tytu"/>
    <w:uiPriority w:val="10"/>
    <w:qFormat/>
    <w:rsid w:val="005A4FED"/>
    <w:rPr>
      <w:rFonts w:asciiTheme="majorHAnsi" w:eastAsiaTheme="majorEastAsia" w:hAnsiTheme="majorHAnsi" w:cstheme="majorBidi"/>
      <w:color w:val="4C306D" w:themeColor="text2" w:themeShade="BF"/>
      <w:spacing w:val="5"/>
      <w:kern w:val="2"/>
      <w:sz w:val="52"/>
      <w:szCs w:val="52"/>
    </w:rPr>
  </w:style>
  <w:style w:type="character" w:customStyle="1" w:styleId="czeinternetowe">
    <w:name w:val="Łącze internetowe"/>
    <w:basedOn w:val="Domylnaczcionkaakapitu"/>
    <w:uiPriority w:val="99"/>
    <w:unhideWhenUsed/>
    <w:rsid w:val="00004D7B"/>
    <w:rPr>
      <w:color w:val="0000FF" w:themeColor="hyperlink"/>
      <w:u w:val="single"/>
    </w:rPr>
  </w:style>
  <w:style w:type="character" w:customStyle="1" w:styleId="TekstdymkaZnak">
    <w:name w:val="Tekst dymka Znak"/>
    <w:basedOn w:val="Domylnaczcionkaakapitu"/>
    <w:link w:val="Tekstdymka"/>
    <w:uiPriority w:val="99"/>
    <w:semiHidden/>
    <w:qFormat/>
    <w:rsid w:val="00004D7B"/>
    <w:rPr>
      <w:rFonts w:ascii="Tahoma" w:hAnsi="Tahoma" w:cs="Tahoma"/>
      <w:sz w:val="16"/>
      <w:szCs w:val="16"/>
    </w:rPr>
  </w:style>
  <w:style w:type="character" w:customStyle="1" w:styleId="NagwekZnak">
    <w:name w:val="Nagłówek Znak"/>
    <w:basedOn w:val="Domylnaczcionkaakapitu"/>
    <w:link w:val="Nagwek"/>
    <w:uiPriority w:val="99"/>
    <w:qFormat/>
    <w:rsid w:val="00430DEC"/>
  </w:style>
  <w:style w:type="character" w:customStyle="1" w:styleId="StopkaZnak">
    <w:name w:val="Stopka Znak"/>
    <w:basedOn w:val="Domylnaczcionkaakapitu"/>
    <w:link w:val="Stopka"/>
    <w:uiPriority w:val="99"/>
    <w:qFormat/>
    <w:rsid w:val="00430DEC"/>
  </w:style>
  <w:style w:type="character" w:customStyle="1" w:styleId="Nagwek5Znak">
    <w:name w:val="Nagłówek 5 Znak"/>
    <w:basedOn w:val="Domylnaczcionkaakapitu"/>
    <w:link w:val="Nagwek5"/>
    <w:uiPriority w:val="9"/>
    <w:semiHidden/>
    <w:qFormat/>
    <w:rsid w:val="00893EA2"/>
    <w:rPr>
      <w:rFonts w:asciiTheme="majorHAnsi" w:eastAsiaTheme="majorEastAsia" w:hAnsiTheme="majorHAnsi" w:cstheme="majorBidi"/>
      <w:i/>
      <w:iCs/>
    </w:rPr>
  </w:style>
  <w:style w:type="character" w:customStyle="1" w:styleId="Nagwek6Znak">
    <w:name w:val="Nagłówek 6 Znak"/>
    <w:basedOn w:val="Domylnaczcionkaakapitu"/>
    <w:link w:val="Nagwek6"/>
    <w:uiPriority w:val="9"/>
    <w:semiHidden/>
    <w:qFormat/>
    <w:rsid w:val="00893EA2"/>
    <w:rPr>
      <w:rFonts w:asciiTheme="majorHAnsi" w:eastAsiaTheme="majorEastAsia" w:hAnsiTheme="majorHAnsi" w:cstheme="majorBidi"/>
      <w:color w:val="595959" w:themeColor="text1" w:themeTint="A6"/>
      <w:sz w:val="24"/>
      <w:szCs w:val="24"/>
    </w:rPr>
  </w:style>
  <w:style w:type="character" w:customStyle="1" w:styleId="Nagwek7Znak">
    <w:name w:val="Nagłówek 7 Znak"/>
    <w:basedOn w:val="Domylnaczcionkaakapitu"/>
    <w:link w:val="Nagwek7"/>
    <w:uiPriority w:val="9"/>
    <w:semiHidden/>
    <w:qFormat/>
    <w:rsid w:val="00893EA2"/>
    <w:rPr>
      <w:rFonts w:asciiTheme="majorHAnsi" w:eastAsiaTheme="majorEastAsia" w:hAnsiTheme="majorHAnsi" w:cstheme="majorBidi"/>
      <w:i/>
      <w:iCs/>
      <w:color w:val="595959" w:themeColor="text1" w:themeTint="A6"/>
      <w:sz w:val="24"/>
      <w:szCs w:val="24"/>
    </w:rPr>
  </w:style>
  <w:style w:type="character" w:customStyle="1" w:styleId="Nagwek8Znak">
    <w:name w:val="Nagłówek 8 Znak"/>
    <w:basedOn w:val="Domylnaczcionkaakapitu"/>
    <w:link w:val="Nagwek8"/>
    <w:uiPriority w:val="9"/>
    <w:semiHidden/>
    <w:qFormat/>
    <w:rsid w:val="00893EA2"/>
    <w:rPr>
      <w:rFonts w:asciiTheme="majorHAnsi" w:eastAsiaTheme="majorEastAsia" w:hAnsiTheme="majorHAnsi" w:cstheme="majorBidi"/>
      <w:smallCaps/>
      <w:color w:val="595959" w:themeColor="text1" w:themeTint="A6"/>
      <w:sz w:val="24"/>
      <w:szCs w:val="24"/>
    </w:rPr>
  </w:style>
  <w:style w:type="character" w:customStyle="1" w:styleId="Nagwek9Znak">
    <w:name w:val="Nagłówek 9 Znak"/>
    <w:basedOn w:val="Domylnaczcionkaakapitu"/>
    <w:link w:val="Nagwek9"/>
    <w:uiPriority w:val="9"/>
    <w:semiHidden/>
    <w:qFormat/>
    <w:rsid w:val="00893EA2"/>
    <w:rPr>
      <w:rFonts w:asciiTheme="majorHAnsi" w:eastAsiaTheme="majorEastAsia" w:hAnsiTheme="majorHAnsi" w:cstheme="majorBidi"/>
      <w:i/>
      <w:iCs/>
      <w:smallCaps/>
      <w:color w:val="595959" w:themeColor="text1" w:themeTint="A6"/>
      <w:sz w:val="24"/>
      <w:szCs w:val="24"/>
    </w:rPr>
  </w:style>
  <w:style w:type="character" w:customStyle="1" w:styleId="PodtytuZnak">
    <w:name w:val="Podtytuł Znak"/>
    <w:basedOn w:val="Domylnaczcionkaakapitu"/>
    <w:link w:val="Podtytu"/>
    <w:uiPriority w:val="11"/>
    <w:qFormat/>
    <w:rsid w:val="00893EA2"/>
    <w:rPr>
      <w:rFonts w:asciiTheme="majorHAnsi" w:eastAsiaTheme="majorEastAsia" w:hAnsiTheme="majorHAnsi" w:cstheme="majorBidi"/>
      <w:color w:val="404040" w:themeColor="text1" w:themeTint="BF"/>
      <w:sz w:val="30"/>
      <w:szCs w:val="30"/>
    </w:rPr>
  </w:style>
  <w:style w:type="character" w:styleId="Pogrubienie">
    <w:name w:val="Strong"/>
    <w:basedOn w:val="Domylnaczcionkaakapitu"/>
    <w:uiPriority w:val="22"/>
    <w:qFormat/>
    <w:rsid w:val="00893EA2"/>
    <w:rPr>
      <w:b/>
      <w:bCs/>
    </w:rPr>
  </w:style>
  <w:style w:type="character" w:customStyle="1" w:styleId="Wyrnienie">
    <w:name w:val="Wyróżnienie"/>
    <w:basedOn w:val="Domylnaczcionkaakapitu"/>
    <w:uiPriority w:val="20"/>
    <w:qFormat/>
    <w:rsid w:val="00893EA2"/>
    <w:rPr>
      <w:i/>
      <w:iCs/>
    </w:rPr>
  </w:style>
  <w:style w:type="character" w:customStyle="1" w:styleId="CytatZnak">
    <w:name w:val="Cytat Znak"/>
    <w:basedOn w:val="Domylnaczcionkaakapitu"/>
    <w:link w:val="Cytat"/>
    <w:uiPriority w:val="29"/>
    <w:qFormat/>
    <w:rsid w:val="00893EA2"/>
    <w:rPr>
      <w:i/>
      <w:iCs/>
      <w:sz w:val="24"/>
      <w:szCs w:val="24"/>
    </w:rPr>
  </w:style>
  <w:style w:type="character" w:customStyle="1" w:styleId="CytatintensywnyZnak">
    <w:name w:val="Cytat intensywny Znak"/>
    <w:basedOn w:val="Domylnaczcionkaakapitu"/>
    <w:link w:val="Cytatintensywny"/>
    <w:uiPriority w:val="30"/>
    <w:qFormat/>
    <w:rsid w:val="00893EA2"/>
    <w:rPr>
      <w:rFonts w:asciiTheme="majorHAnsi" w:eastAsiaTheme="majorEastAsia" w:hAnsiTheme="majorHAnsi" w:cstheme="majorBidi"/>
      <w:color w:val="674192" w:themeColor="accent1"/>
      <w:sz w:val="28"/>
      <w:szCs w:val="28"/>
    </w:rPr>
  </w:style>
  <w:style w:type="character" w:styleId="Wyrnieniedelikatne">
    <w:name w:val="Subtle Emphasis"/>
    <w:basedOn w:val="Domylnaczcionkaakapitu"/>
    <w:uiPriority w:val="19"/>
    <w:qFormat/>
    <w:rsid w:val="00893EA2"/>
    <w:rPr>
      <w:i/>
      <w:iCs/>
      <w:color w:val="595959" w:themeColor="text1" w:themeTint="A6"/>
    </w:rPr>
  </w:style>
  <w:style w:type="character" w:styleId="Wyrnienieintensywne">
    <w:name w:val="Intense Emphasis"/>
    <w:basedOn w:val="Domylnaczcionkaakapitu"/>
    <w:uiPriority w:val="21"/>
    <w:qFormat/>
    <w:rsid w:val="00893EA2"/>
    <w:rPr>
      <w:b/>
      <w:bCs/>
      <w:i/>
      <w:iCs/>
    </w:rPr>
  </w:style>
  <w:style w:type="character" w:styleId="Odwoaniedelikatne">
    <w:name w:val="Subtle Reference"/>
    <w:basedOn w:val="Domylnaczcionkaakapitu"/>
    <w:uiPriority w:val="31"/>
    <w:qFormat/>
    <w:rsid w:val="00893EA2"/>
    <w:rPr>
      <w:smallCaps/>
      <w:color w:val="404040" w:themeColor="text1" w:themeTint="BF"/>
    </w:rPr>
  </w:style>
  <w:style w:type="character" w:styleId="Odwoanieintensywne">
    <w:name w:val="Intense Reference"/>
    <w:basedOn w:val="Domylnaczcionkaakapitu"/>
    <w:uiPriority w:val="32"/>
    <w:qFormat/>
    <w:rsid w:val="00893EA2"/>
    <w:rPr>
      <w:b/>
      <w:bCs/>
      <w:smallCaps/>
      <w:u w:val="single"/>
    </w:rPr>
  </w:style>
  <w:style w:type="character" w:styleId="Tytuksiki">
    <w:name w:val="Book Title"/>
    <w:basedOn w:val="Domylnaczcionkaakapitu"/>
    <w:uiPriority w:val="33"/>
    <w:qFormat/>
    <w:rsid w:val="00893EA2"/>
    <w:rPr>
      <w:b/>
      <w:bCs/>
      <w:smallCaps/>
    </w:rPr>
  </w:style>
  <w:style w:type="character" w:customStyle="1" w:styleId="TekstprzypisukocowegoZnak">
    <w:name w:val="Tekst przypisu końcowego Znak"/>
    <w:basedOn w:val="Domylnaczcionkaakapitu"/>
    <w:link w:val="Tekstprzypisukocowego"/>
    <w:uiPriority w:val="99"/>
    <w:semiHidden/>
    <w:qFormat/>
    <w:rsid w:val="00893EA2"/>
    <w:rPr>
      <w:sz w:val="20"/>
      <w:szCs w:val="20"/>
    </w:rPr>
  </w:style>
  <w:style w:type="character" w:customStyle="1" w:styleId="zwyklakZnak">
    <w:name w:val="zwyklak Znak"/>
    <w:basedOn w:val="Domylnaczcionkaakapitu"/>
    <w:qFormat/>
    <w:locked/>
    <w:rsid w:val="00893EA2"/>
    <w:rPr>
      <w:rFonts w:ascii="Times New Roman" w:hAnsi="Times New Roman" w:cs="Times New Roman"/>
    </w:rPr>
  </w:style>
  <w:style w:type="character" w:styleId="Nierozpoznanawzmianka">
    <w:name w:val="Unresolved Mention"/>
    <w:basedOn w:val="Domylnaczcionkaakapitu"/>
    <w:uiPriority w:val="99"/>
    <w:semiHidden/>
    <w:unhideWhenUsed/>
    <w:qFormat/>
    <w:rsid w:val="004E6CEF"/>
    <w:rPr>
      <w:color w:val="605E5C"/>
      <w:shd w:val="clear" w:color="auto" w:fill="E1DFDD"/>
    </w:rPr>
  </w:style>
  <w:style w:type="character" w:customStyle="1" w:styleId="Zakotwiczenieprzypisukocowego">
    <w:name w:val="Zakotwiczenie przypisu końcowego"/>
    <w:rPr>
      <w:vertAlign w:val="superscript"/>
    </w:rPr>
  </w:style>
  <w:style w:type="character" w:customStyle="1" w:styleId="EndnoteCharacters">
    <w:name w:val="Endnote Characters"/>
    <w:basedOn w:val="Domylnaczcionkaakapitu"/>
    <w:uiPriority w:val="99"/>
    <w:semiHidden/>
    <w:unhideWhenUsed/>
    <w:qFormat/>
    <w:rsid w:val="007A271F"/>
    <w:rPr>
      <w:vertAlign w:val="superscript"/>
    </w:rPr>
  </w:style>
  <w:style w:type="character" w:customStyle="1" w:styleId="TekstprzypisudolnegoZnak">
    <w:name w:val="Tekst przypisu dolnego Znak"/>
    <w:basedOn w:val="Domylnaczcionkaakapitu"/>
    <w:link w:val="Tekstprzypisudolnego"/>
    <w:uiPriority w:val="99"/>
    <w:semiHidden/>
    <w:qFormat/>
    <w:rsid w:val="001D440B"/>
    <w:rPr>
      <w:rFonts w:ascii="Times New Roman" w:hAnsi="Times New Roman"/>
      <w:sz w:val="20"/>
      <w:szCs w:val="20"/>
    </w:rPr>
  </w:style>
  <w:style w:type="character" w:customStyle="1" w:styleId="Zakotwiczenieprzypisudolnego">
    <w:name w:val="Zakotwiczenie przypisu dolnego"/>
    <w:rPr>
      <w:vertAlign w:val="superscript"/>
    </w:rPr>
  </w:style>
  <w:style w:type="character" w:customStyle="1" w:styleId="FootnoteCharacters">
    <w:name w:val="Footnote Characters"/>
    <w:basedOn w:val="Domylnaczcionkaakapitu"/>
    <w:uiPriority w:val="99"/>
    <w:semiHidden/>
    <w:unhideWhenUsed/>
    <w:qFormat/>
    <w:rsid w:val="001D440B"/>
    <w:rPr>
      <w:vertAlign w:val="superscript"/>
    </w:rPr>
  </w:style>
  <w:style w:type="character" w:styleId="Odwoaniedokomentarza">
    <w:name w:val="annotation reference"/>
    <w:basedOn w:val="Domylnaczcionkaakapitu"/>
    <w:uiPriority w:val="99"/>
    <w:semiHidden/>
    <w:unhideWhenUsed/>
    <w:qFormat/>
    <w:rsid w:val="008514DC"/>
    <w:rPr>
      <w:sz w:val="16"/>
      <w:szCs w:val="16"/>
    </w:rPr>
  </w:style>
  <w:style w:type="character" w:customStyle="1" w:styleId="TekstkomentarzaZnak">
    <w:name w:val="Tekst komentarza Znak"/>
    <w:basedOn w:val="Domylnaczcionkaakapitu"/>
    <w:link w:val="Tekstkomentarza"/>
    <w:uiPriority w:val="99"/>
    <w:qFormat/>
    <w:rsid w:val="008514DC"/>
    <w:rPr>
      <w:rFonts w:ascii="Times New Roman" w:hAnsi="Times New Roman"/>
      <w:sz w:val="20"/>
      <w:szCs w:val="20"/>
    </w:rPr>
  </w:style>
  <w:style w:type="character" w:customStyle="1" w:styleId="TematkomentarzaZnak">
    <w:name w:val="Temat komentarza Znak"/>
    <w:basedOn w:val="TekstkomentarzaZnak"/>
    <w:link w:val="Tematkomentarza"/>
    <w:uiPriority w:val="99"/>
    <w:semiHidden/>
    <w:qFormat/>
    <w:rsid w:val="008514DC"/>
    <w:rPr>
      <w:rFonts w:ascii="Times New Roman" w:hAnsi="Times New Roman"/>
      <w:b/>
      <w:bCs/>
      <w:sz w:val="20"/>
      <w:szCs w:val="20"/>
    </w:rPr>
  </w:style>
  <w:style w:type="character" w:customStyle="1" w:styleId="cf01">
    <w:name w:val="cf01"/>
    <w:basedOn w:val="Domylnaczcionkaakapitu"/>
    <w:qFormat/>
    <w:rsid w:val="00C76928"/>
    <w:rPr>
      <w:rFonts w:ascii="Segoe UI" w:hAnsi="Segoe UI" w:cs="Segoe UI"/>
      <w:sz w:val="18"/>
      <w:szCs w:val="18"/>
    </w:rPr>
  </w:style>
  <w:style w:type="paragraph" w:styleId="Nagwek">
    <w:name w:val="header"/>
    <w:basedOn w:val="Normalny"/>
    <w:next w:val="Tekstpodstawowy"/>
    <w:link w:val="NagwekZnak"/>
    <w:uiPriority w:val="99"/>
    <w:unhideWhenUsed/>
    <w:rsid w:val="00430DEC"/>
    <w:pPr>
      <w:tabs>
        <w:tab w:val="center" w:pos="4536"/>
        <w:tab w:val="right" w:pos="9072"/>
      </w:tabs>
      <w:spacing w:after="0" w:line="240" w:lineRule="auto"/>
    </w:pPr>
  </w:style>
  <w:style w:type="paragraph" w:styleId="Tekstpodstawowy">
    <w:name w:val="Body Text"/>
    <w:basedOn w:val="Normalny"/>
    <w:pPr>
      <w:spacing w:after="140" w:line="276" w:lineRule="auto"/>
    </w:pPr>
  </w:style>
  <w:style w:type="paragraph" w:styleId="Lista">
    <w:name w:val="List"/>
    <w:basedOn w:val="Tekstpodstawowy"/>
    <w:rPr>
      <w:rFonts w:cs="Arial"/>
    </w:rPr>
  </w:style>
  <w:style w:type="paragraph" w:styleId="Legenda">
    <w:name w:val="caption"/>
    <w:basedOn w:val="Normalny"/>
    <w:next w:val="Normalny"/>
    <w:uiPriority w:val="35"/>
    <w:unhideWhenUsed/>
    <w:qFormat/>
    <w:rsid w:val="00893EA2"/>
    <w:pPr>
      <w:spacing w:after="0" w:line="240" w:lineRule="auto"/>
    </w:pPr>
    <w:rPr>
      <w:b/>
      <w:bCs/>
      <w:color w:val="404040" w:themeColor="text1" w:themeTint="BF"/>
      <w:sz w:val="20"/>
      <w:szCs w:val="20"/>
    </w:rPr>
  </w:style>
  <w:style w:type="paragraph" w:customStyle="1" w:styleId="Indeks">
    <w:name w:val="Indeks"/>
    <w:basedOn w:val="Normalny"/>
    <w:qFormat/>
    <w:pPr>
      <w:suppressLineNumbers/>
    </w:pPr>
    <w:rPr>
      <w:rFonts w:cs="Arial"/>
    </w:rPr>
  </w:style>
  <w:style w:type="paragraph" w:styleId="Tytu">
    <w:name w:val="Title"/>
    <w:basedOn w:val="Normalny"/>
    <w:next w:val="Normalny"/>
    <w:link w:val="TytuZnak"/>
    <w:uiPriority w:val="10"/>
    <w:qFormat/>
    <w:rsid w:val="005A4FED"/>
    <w:pPr>
      <w:pBdr>
        <w:bottom w:val="single" w:sz="8" w:space="4" w:color="674192"/>
      </w:pBdr>
      <w:spacing w:after="300" w:line="240" w:lineRule="auto"/>
      <w:contextualSpacing/>
    </w:pPr>
    <w:rPr>
      <w:rFonts w:asciiTheme="majorHAnsi" w:eastAsiaTheme="majorEastAsia" w:hAnsiTheme="majorHAnsi" w:cstheme="majorBidi"/>
      <w:color w:val="4C306D" w:themeColor="text2" w:themeShade="BF"/>
      <w:spacing w:val="5"/>
      <w:kern w:val="2"/>
      <w:sz w:val="52"/>
      <w:szCs w:val="52"/>
    </w:rPr>
  </w:style>
  <w:style w:type="paragraph" w:styleId="Tekstdymka">
    <w:name w:val="Balloon Text"/>
    <w:basedOn w:val="Normalny"/>
    <w:link w:val="TekstdymkaZnak"/>
    <w:uiPriority w:val="99"/>
    <w:semiHidden/>
    <w:unhideWhenUsed/>
    <w:qFormat/>
    <w:rsid w:val="00004D7B"/>
    <w:pPr>
      <w:spacing w:after="0" w:line="240" w:lineRule="auto"/>
    </w:pPr>
    <w:rPr>
      <w:rFonts w:ascii="Tahoma" w:hAnsi="Tahoma" w:cs="Tahoma"/>
      <w:sz w:val="16"/>
      <w:szCs w:val="16"/>
    </w:rPr>
  </w:style>
  <w:style w:type="paragraph" w:styleId="Akapitzlist">
    <w:name w:val="List Paragraph"/>
    <w:basedOn w:val="Normalny"/>
    <w:uiPriority w:val="34"/>
    <w:qFormat/>
    <w:rsid w:val="00004D7B"/>
    <w:pPr>
      <w:spacing w:after="0"/>
      <w:ind w:left="720"/>
      <w:contextualSpacing/>
    </w:pPr>
    <w:rPr>
      <w:szCs w:val="24"/>
    </w:rPr>
  </w:style>
  <w:style w:type="paragraph" w:customStyle="1" w:styleId="Gwkaistopka">
    <w:name w:val="Główka i stopka"/>
    <w:basedOn w:val="Normalny"/>
    <w:qFormat/>
  </w:style>
  <w:style w:type="paragraph" w:styleId="Stopka">
    <w:name w:val="footer"/>
    <w:basedOn w:val="Normalny"/>
    <w:link w:val="StopkaZnak"/>
    <w:uiPriority w:val="99"/>
    <w:unhideWhenUsed/>
    <w:rsid w:val="00430DEC"/>
    <w:pPr>
      <w:tabs>
        <w:tab w:val="center" w:pos="4536"/>
        <w:tab w:val="right" w:pos="9072"/>
      </w:tabs>
      <w:spacing w:after="0" w:line="240" w:lineRule="auto"/>
    </w:pPr>
  </w:style>
  <w:style w:type="paragraph" w:styleId="Podtytu">
    <w:name w:val="Subtitle"/>
    <w:basedOn w:val="Normalny"/>
    <w:next w:val="Normalny"/>
    <w:link w:val="PodtytuZnak"/>
    <w:uiPriority w:val="11"/>
    <w:qFormat/>
    <w:rsid w:val="00893EA2"/>
    <w:pPr>
      <w:spacing w:after="240" w:line="240" w:lineRule="auto"/>
    </w:pPr>
    <w:rPr>
      <w:rFonts w:asciiTheme="majorHAnsi" w:eastAsiaTheme="majorEastAsia" w:hAnsiTheme="majorHAnsi" w:cstheme="majorBidi"/>
      <w:color w:val="404040" w:themeColor="text1" w:themeTint="BF"/>
      <w:sz w:val="30"/>
      <w:szCs w:val="30"/>
    </w:rPr>
  </w:style>
  <w:style w:type="paragraph" w:styleId="Bezodstpw">
    <w:name w:val="No Spacing"/>
    <w:uiPriority w:val="1"/>
    <w:qFormat/>
    <w:rsid w:val="00893EA2"/>
    <w:rPr>
      <w:sz w:val="24"/>
      <w:szCs w:val="24"/>
    </w:rPr>
  </w:style>
  <w:style w:type="paragraph" w:styleId="Cytat">
    <w:name w:val="Quote"/>
    <w:basedOn w:val="Normalny"/>
    <w:next w:val="Normalny"/>
    <w:link w:val="CytatZnak"/>
    <w:uiPriority w:val="29"/>
    <w:qFormat/>
    <w:rsid w:val="00893EA2"/>
    <w:pPr>
      <w:spacing w:before="240" w:after="240" w:line="252" w:lineRule="auto"/>
      <w:ind w:left="864" w:right="864"/>
      <w:jc w:val="center"/>
    </w:pPr>
    <w:rPr>
      <w:i/>
      <w:iCs/>
      <w:szCs w:val="24"/>
    </w:rPr>
  </w:style>
  <w:style w:type="paragraph" w:styleId="Cytatintensywny">
    <w:name w:val="Intense Quote"/>
    <w:basedOn w:val="Normalny"/>
    <w:next w:val="Normalny"/>
    <w:link w:val="CytatintensywnyZnak"/>
    <w:uiPriority w:val="30"/>
    <w:qFormat/>
    <w:rsid w:val="00893EA2"/>
    <w:pPr>
      <w:spacing w:beforeAutospacing="1" w:after="240"/>
      <w:ind w:left="864" w:right="864"/>
      <w:jc w:val="center"/>
    </w:pPr>
    <w:rPr>
      <w:rFonts w:asciiTheme="majorHAnsi" w:eastAsiaTheme="majorEastAsia" w:hAnsiTheme="majorHAnsi" w:cstheme="majorBidi"/>
      <w:color w:val="674192" w:themeColor="accent1"/>
      <w:sz w:val="28"/>
      <w:szCs w:val="28"/>
    </w:rPr>
  </w:style>
  <w:style w:type="paragraph" w:styleId="Nagwekspisutreci">
    <w:name w:val="TOC Heading"/>
    <w:basedOn w:val="Nagwek1"/>
    <w:next w:val="Normalny"/>
    <w:uiPriority w:val="39"/>
    <w:unhideWhenUsed/>
    <w:qFormat/>
    <w:rsid w:val="00893EA2"/>
    <w:pPr>
      <w:spacing w:before="400" w:after="40" w:line="240" w:lineRule="auto"/>
    </w:pPr>
    <w:rPr>
      <w:rFonts w:asciiTheme="majorHAnsi" w:hAnsiTheme="majorHAnsi"/>
      <w:smallCaps w:val="0"/>
      <w:spacing w:val="0"/>
    </w:rPr>
  </w:style>
  <w:style w:type="paragraph" w:styleId="Tekstprzypisukocowego">
    <w:name w:val="endnote text"/>
    <w:basedOn w:val="Normalny"/>
    <w:link w:val="TekstprzypisukocowegoZnak"/>
    <w:uiPriority w:val="99"/>
    <w:semiHidden/>
    <w:unhideWhenUsed/>
    <w:rsid w:val="00893EA2"/>
    <w:pPr>
      <w:spacing w:after="0" w:line="240" w:lineRule="auto"/>
    </w:pPr>
    <w:rPr>
      <w:sz w:val="20"/>
      <w:szCs w:val="20"/>
    </w:rPr>
  </w:style>
  <w:style w:type="paragraph" w:customStyle="1" w:styleId="zwyklak">
    <w:name w:val="zwyklak"/>
    <w:basedOn w:val="Normalny"/>
    <w:qFormat/>
    <w:rsid w:val="00893EA2"/>
    <w:pPr>
      <w:spacing w:after="160"/>
      <w:ind w:firstLine="567"/>
      <w:contextualSpacing/>
    </w:pPr>
    <w:rPr>
      <w:rFonts w:cs="Times New Roman"/>
    </w:rPr>
  </w:style>
  <w:style w:type="paragraph" w:styleId="Tekstprzypisudolnego">
    <w:name w:val="footnote text"/>
    <w:basedOn w:val="Normalny"/>
    <w:link w:val="TekstprzypisudolnegoZnak"/>
    <w:uiPriority w:val="99"/>
    <w:semiHidden/>
    <w:unhideWhenUsed/>
    <w:rsid w:val="001D440B"/>
    <w:pPr>
      <w:spacing w:after="0" w:line="240" w:lineRule="auto"/>
    </w:pPr>
    <w:rPr>
      <w:sz w:val="20"/>
      <w:szCs w:val="20"/>
    </w:rPr>
  </w:style>
  <w:style w:type="paragraph" w:styleId="Tekstkomentarza">
    <w:name w:val="annotation text"/>
    <w:basedOn w:val="Normalny"/>
    <w:link w:val="TekstkomentarzaZnak"/>
    <w:uiPriority w:val="99"/>
    <w:unhideWhenUsed/>
    <w:qFormat/>
    <w:rsid w:val="008514DC"/>
    <w:pPr>
      <w:spacing w:line="240" w:lineRule="auto"/>
    </w:pPr>
    <w:rPr>
      <w:sz w:val="20"/>
      <w:szCs w:val="20"/>
    </w:rPr>
  </w:style>
  <w:style w:type="paragraph" w:styleId="Tematkomentarza">
    <w:name w:val="annotation subject"/>
    <w:basedOn w:val="Tekstkomentarza"/>
    <w:next w:val="Tekstkomentarza"/>
    <w:link w:val="TematkomentarzaZnak"/>
    <w:uiPriority w:val="99"/>
    <w:semiHidden/>
    <w:unhideWhenUsed/>
    <w:qFormat/>
    <w:rsid w:val="008514DC"/>
    <w:rPr>
      <w:b/>
      <w:bCs/>
    </w:rPr>
  </w:style>
  <w:style w:type="paragraph" w:customStyle="1" w:styleId="pf0">
    <w:name w:val="pf0"/>
    <w:basedOn w:val="Normalny"/>
    <w:qFormat/>
    <w:rsid w:val="00C76928"/>
    <w:pPr>
      <w:spacing w:beforeAutospacing="1" w:afterAutospacing="1" w:line="240" w:lineRule="auto"/>
      <w:jc w:val="left"/>
    </w:pPr>
    <w:rPr>
      <w:rFonts w:eastAsia="Times New Roman" w:cs="Times New Roman"/>
      <w:szCs w:val="24"/>
      <w:lang w:eastAsia="pl-PL"/>
    </w:rPr>
  </w:style>
  <w:style w:type="table" w:styleId="Tabela-Siatka">
    <w:name w:val="Table Grid"/>
    <w:basedOn w:val="Standardowy"/>
    <w:uiPriority w:val="39"/>
    <w:rsid w:val="006D3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alibri1">
    <w:name w:val="Calibri 1"/>
    <w:basedOn w:val="Tabela-Siatka1"/>
    <w:uiPriority w:val="99"/>
    <w:rsid w:val="00893EA2"/>
    <w:pPr>
      <w:spacing w:line="240" w:lineRule="auto"/>
    </w:pPr>
    <w:rPr>
      <w:rFonts w:eastAsiaTheme="minorEastAsia"/>
      <w:sz w:val="20"/>
      <w:szCs w:val="20"/>
      <w:lang w:eastAsia="pl-PL"/>
    </w:rPr>
    <w:tblPr>
      <w:tblBorders>
        <w:top w:val="none" w:sz="0" w:space="0" w:color="auto"/>
        <w:left w:val="none" w:sz="0" w:space="0" w:color="auto"/>
        <w:bottom w:val="single" w:sz="4" w:space="0" w:color="auto"/>
        <w:right w:val="none" w:sz="0" w:space="0" w:color="auto"/>
        <w:insideH w:val="none" w:sz="0" w:space="0" w:color="auto"/>
        <w:insideV w:val="none" w:sz="0" w:space="0" w:color="auto"/>
      </w:tblBorders>
    </w:tblPr>
    <w:tcPr>
      <w:shd w:val="clear" w:color="auto" w:fill="auto"/>
    </w:tcPr>
    <w:tblStylePr w:type="firstRow">
      <w:rPr>
        <w:b/>
        <w:color w:val="auto"/>
        <w:sz w:val="24"/>
      </w:rPr>
      <w:tblPr/>
      <w:tcPr>
        <w:tcBorders>
          <w:top w:val="single" w:sz="4" w:space="0" w:color="auto"/>
          <w:left w:val="nil"/>
          <w:bottom w:val="single" w:sz="4" w:space="0" w:color="auto"/>
          <w:right w:val="nil"/>
          <w:insideH w:val="nil"/>
          <w:insideV w:val="nil"/>
          <w:tl2br w:val="nil"/>
          <w:tr2bl w:val="nil"/>
        </w:tcBorders>
        <w:shd w:val="clear" w:color="auto" w:fill="auto"/>
      </w:tcPr>
    </w:tblStylePr>
    <w:tblStylePr w:type="lastRow">
      <w:rPr>
        <w:i w:val="0"/>
      </w:rPr>
      <w:tblPr/>
      <w:tcPr>
        <w:tcBorders>
          <w:bottom w:val="single" w:sz="4" w:space="0" w:color="auto"/>
          <w:tl2br w:val="none" w:sz="0" w:space="0" w:color="auto"/>
          <w:tr2bl w:val="none" w:sz="0" w:space="0" w:color="auto"/>
        </w:tcBorders>
        <w:shd w:val="clear" w:color="auto" w:fill="auto"/>
      </w:tcPr>
    </w:tblStylePr>
    <w:tblStylePr w:type="lastCol">
      <w:rPr>
        <w:i w:val="0"/>
      </w:rPr>
      <w:tblPr/>
      <w:tcPr>
        <w:tcBorders>
          <w:tl2br w:val="none" w:sz="0" w:space="0" w:color="auto"/>
          <w:tr2bl w:val="none" w:sz="0" w:space="0" w:color="auto"/>
        </w:tcBorders>
      </w:tcPr>
    </w:tblStylePr>
  </w:style>
  <w:style w:type="table" w:styleId="Tabela-Siatka1">
    <w:name w:val="Table Grid 1"/>
    <w:basedOn w:val="Standardowy"/>
    <w:uiPriority w:val="99"/>
    <w:semiHidden/>
    <w:unhideWhenUsed/>
    <w:rsid w:val="00893EA2"/>
    <w:pPr>
      <w:spacing w:line="360" w:lineRule="auto"/>
    </w:pPr>
    <w:rPr>
      <w:sz w:val="24"/>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rPr>
      <w:tblPr/>
      <w:tcPr>
        <w:tcBorders>
          <w:tl2br w:val="none" w:sz="0" w:space="0" w:color="auto"/>
          <w:tr2bl w:val="none" w:sz="0" w:space="0" w:color="auto"/>
        </w:tcBorders>
      </w:tcPr>
    </w:tblStylePr>
    <w:tblStylePr w:type="lastCol">
      <w:rPr>
        <w:i/>
      </w:rPr>
      <w:tblPr/>
      <w:tcPr>
        <w:tcBorders>
          <w:tl2br w:val="none" w:sz="0" w:space="0" w:color="auto"/>
          <w:tr2bl w:val="none" w:sz="0" w:space="0" w:color="auto"/>
        </w:tcBorders>
      </w:tcPr>
    </w:tblStylePr>
  </w:style>
  <w:style w:type="table" w:customStyle="1" w:styleId="Jasnecieniowanie1">
    <w:name w:val="Jasne cieniowanie1"/>
    <w:basedOn w:val="Standardowy"/>
    <w:uiPriority w:val="60"/>
    <w:rsid w:val="00085D45"/>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Jasnecieniowanieakcent2">
    <w:name w:val="Light Shading Accent 2"/>
    <w:basedOn w:val="Standardowy"/>
    <w:uiPriority w:val="60"/>
    <w:rsid w:val="00085D45"/>
    <w:rPr>
      <w:color w:val="C31743" w:themeColor="accent2" w:themeShade="BF"/>
    </w:rPr>
    <w:tblPr>
      <w:tblStyleRowBandSize w:val="1"/>
      <w:tblStyleColBandSize w:val="1"/>
      <w:tblBorders>
        <w:top w:val="single" w:sz="8" w:space="0" w:color="E83C69" w:themeColor="accent2"/>
        <w:bottom w:val="single" w:sz="8" w:space="0" w:color="E83C69" w:themeColor="accent2"/>
      </w:tblBorders>
    </w:tblPr>
    <w:tblStylePr w:type="firstRow">
      <w:pPr>
        <w:spacing w:before="0" w:after="0" w:line="240" w:lineRule="auto"/>
      </w:pPr>
      <w:rPr>
        <w:b/>
        <w:bCs/>
      </w:rPr>
      <w:tblPr/>
      <w:tcPr>
        <w:tcBorders>
          <w:top w:val="single" w:sz="8" w:space="0" w:color="E83C69" w:themeColor="accent2"/>
          <w:left w:val="nil"/>
          <w:bottom w:val="single" w:sz="8" w:space="0" w:color="E83C69" w:themeColor="accent2"/>
          <w:right w:val="nil"/>
          <w:insideH w:val="nil"/>
          <w:insideV w:val="nil"/>
        </w:tcBorders>
      </w:tcPr>
    </w:tblStylePr>
    <w:tblStylePr w:type="lastRow">
      <w:pPr>
        <w:spacing w:before="0" w:after="0" w:line="240" w:lineRule="auto"/>
      </w:pPr>
      <w:rPr>
        <w:b/>
        <w:bCs/>
      </w:rPr>
      <w:tblPr/>
      <w:tcPr>
        <w:tcBorders>
          <w:top w:val="single" w:sz="8" w:space="0" w:color="E83C69" w:themeColor="accent2"/>
          <w:left w:val="nil"/>
          <w:bottom w:val="single" w:sz="8" w:space="0" w:color="E83C69"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CED9" w:themeFill="accent2" w:themeFillTint="3F"/>
      </w:tcPr>
    </w:tblStylePr>
    <w:tblStylePr w:type="band1Horz">
      <w:tblPr/>
      <w:tcPr>
        <w:tcBorders>
          <w:left w:val="nil"/>
          <w:right w:val="nil"/>
          <w:insideH w:val="nil"/>
          <w:insideV w:val="nil"/>
        </w:tcBorders>
        <w:shd w:val="clear" w:color="auto" w:fill="F9CED9" w:themeFill="accent2" w:themeFillTint="3F"/>
      </w:tcPr>
    </w:tblStylePr>
  </w:style>
  <w:style w:type="table" w:customStyle="1" w:styleId="Jasnecieniowanieakcent11">
    <w:name w:val="Jasne cieniowanie — akcent 11"/>
    <w:basedOn w:val="Standardowy"/>
    <w:uiPriority w:val="60"/>
    <w:rsid w:val="00217979"/>
    <w:rPr>
      <w:color w:val="4C306D" w:themeColor="accent1" w:themeShade="BF"/>
    </w:rPr>
    <w:tblPr>
      <w:tblStyleRowBandSize w:val="1"/>
      <w:tblStyleColBandSize w:val="1"/>
      <w:tblBorders>
        <w:top w:val="single" w:sz="8" w:space="0" w:color="674192" w:themeColor="accent1"/>
        <w:bottom w:val="single" w:sz="8" w:space="0" w:color="674192" w:themeColor="accent1"/>
      </w:tblBorders>
    </w:tblPr>
    <w:tblStylePr w:type="firstRow">
      <w:pPr>
        <w:spacing w:before="0" w:after="0" w:line="240" w:lineRule="auto"/>
      </w:pPr>
      <w:rPr>
        <w:b/>
        <w:bCs/>
      </w:rPr>
      <w:tblPr/>
      <w:tcPr>
        <w:tcBorders>
          <w:top w:val="single" w:sz="8" w:space="0" w:color="674192" w:themeColor="accent1"/>
          <w:left w:val="nil"/>
          <w:bottom w:val="single" w:sz="8" w:space="0" w:color="674192" w:themeColor="accent1"/>
          <w:right w:val="nil"/>
          <w:insideH w:val="nil"/>
          <w:insideV w:val="nil"/>
        </w:tcBorders>
      </w:tcPr>
    </w:tblStylePr>
    <w:tblStylePr w:type="lastRow">
      <w:pPr>
        <w:spacing w:before="0" w:after="0" w:line="240" w:lineRule="auto"/>
      </w:pPr>
      <w:rPr>
        <w:b/>
        <w:bCs/>
      </w:rPr>
      <w:tblPr/>
      <w:tcPr>
        <w:tcBorders>
          <w:top w:val="single" w:sz="8" w:space="0" w:color="674192" w:themeColor="accent1"/>
          <w:left w:val="nil"/>
          <w:bottom w:val="single" w:sz="8" w:space="0" w:color="67419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9CBE8" w:themeFill="accent1" w:themeFillTint="3F"/>
      </w:tcPr>
    </w:tblStylePr>
    <w:tblStylePr w:type="band1Horz">
      <w:tblPr/>
      <w:tcPr>
        <w:tcBorders>
          <w:left w:val="nil"/>
          <w:right w:val="nil"/>
          <w:insideH w:val="nil"/>
          <w:insideV w:val="nil"/>
        </w:tcBorders>
        <w:shd w:val="clear" w:color="auto" w:fill="D9CBE8" w:themeFill="accent1" w:themeFillTint="3F"/>
      </w:tcPr>
    </w:tblStylePr>
  </w:style>
  <w:style w:type="table" w:styleId="redniecieniowanie2akcent2">
    <w:name w:val="Medium Shading 2 Accent 2"/>
    <w:basedOn w:val="Standardowy"/>
    <w:uiPriority w:val="64"/>
    <w:rsid w:val="00217979"/>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83C69"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83C69" w:themeFill="accent2"/>
      </w:tcPr>
    </w:tblStylePr>
    <w:tblStylePr w:type="lastCol">
      <w:rPr>
        <w:b/>
        <w:bCs/>
        <w:color w:val="FFFFFF" w:themeColor="background1"/>
      </w:rPr>
      <w:tblPr/>
      <w:tcPr>
        <w:tcBorders>
          <w:left w:val="nil"/>
          <w:right w:val="nil"/>
          <w:insideH w:val="nil"/>
          <w:insideV w:val="nil"/>
        </w:tcBorders>
        <w:shd w:val="clear" w:color="auto" w:fill="E83C69"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redniecieniowanie2akcent4">
    <w:name w:val="Medium Shading 2 Accent 4"/>
    <w:basedOn w:val="Standardowy"/>
    <w:uiPriority w:val="64"/>
    <w:rsid w:val="00217979"/>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atystyka10pkt">
    <w:name w:val="Statystyka_10pkt"/>
    <w:basedOn w:val="Standardowy"/>
    <w:uiPriority w:val="99"/>
    <w:qFormat/>
    <w:rsid w:val="00DD747E"/>
    <w:pPr>
      <w:jc w:val="center"/>
    </w:pPr>
    <w:rPr>
      <w:sz w:val="20"/>
    </w:rPr>
    <w:tblPr>
      <w:tblBorders>
        <w:top w:val="single" w:sz="4" w:space="0" w:color="auto"/>
        <w:bottom w:val="single" w:sz="4" w:space="0" w:color="auto"/>
      </w:tblBorders>
    </w:tblPr>
    <w:tcPr>
      <w:shd w:val="clear" w:color="auto" w:fill="auto"/>
      <w:vAlign w:val="center"/>
    </w:tcPr>
    <w:tblStylePr w:type="firstRow">
      <w:pPr>
        <w:jc w:val="center"/>
      </w:pPr>
      <w:rPr>
        <w:b/>
        <w:sz w:val="20"/>
      </w:rPr>
      <w:tblPr/>
      <w:tcPr>
        <w:tcBorders>
          <w:left w:val="nil"/>
          <w:bottom w:val="single" w:sz="4" w:space="0" w:color="auto"/>
        </w:tcBorders>
        <w:shd w:val="clear" w:color="auto" w:fill="auto"/>
      </w:tcPr>
    </w:tblStylePr>
    <w:tblStylePr w:type="firstCol">
      <w:pPr>
        <w:jc w:val="left"/>
      </w:pPr>
      <w:rPr>
        <w:b w:val="0"/>
        <w:sz w:val="20"/>
      </w:rPr>
    </w:tblStylePr>
  </w:style>
  <w:style w:type="table" w:styleId="Zwykatabela1">
    <w:name w:val="Plain Table 1"/>
    <w:basedOn w:val="Standardowy"/>
    <w:uiPriority w:val="41"/>
    <w:rsid w:val="00191FD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blStylePr w:type="firstRow">
      <w:rPr>
        <w:b/>
        <w:bCs/>
      </w:rPr>
    </w:tblStylePr>
    <w:tblStylePr w:type="lastRow">
      <w:rPr>
        <w:b/>
        <w:bCs/>
      </w:rPr>
      <w:tblPr/>
      <w:tcPr>
        <w:tcBorders>
          <w:top w:val="double" w:sz="4" w:space="0" w:color="FFFFFF" w:themeColor="background1"/>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marta.nowak@statystykadlaciebie.pl" TargetMode="External"/><Relationship Id="rId3" Type="http://schemas.openxmlformats.org/officeDocument/2006/relationships/styles" Target="styles.xml"/><Relationship Id="rId7" Type="http://schemas.openxmlformats.org/officeDocument/2006/relationships/hyperlink" Target="http://www.statystykadlaciebie.p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statystyka">
      <a:dk1>
        <a:sysClr val="windowText" lastClr="000000"/>
      </a:dk1>
      <a:lt1>
        <a:sysClr val="window" lastClr="FFFFFF"/>
      </a:lt1>
      <a:dk2>
        <a:srgbClr val="674192"/>
      </a:dk2>
      <a:lt2>
        <a:srgbClr val="EEECE1"/>
      </a:lt2>
      <a:accent1>
        <a:srgbClr val="674192"/>
      </a:accent1>
      <a:accent2>
        <a:srgbClr val="E83C69"/>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605EB5-2DA2-4614-86AD-1580BEE11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2488</Words>
  <Characters>14932</Characters>
  <Application>Microsoft Office Word</Application>
  <DocSecurity>0</DocSecurity>
  <Lines>124</Lines>
  <Paragraphs>34</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17386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Adaptive skills of hard-of-hearing children assessed by their parents - statistics</dc:subject>
  <dc:creator>Ewa Domagała-Zyśk</dc:creator>
  <dc:description/>
  <cp:lastModifiedBy>Katarzyna Bojko</cp:lastModifiedBy>
  <cp:revision>2</cp:revision>
  <cp:lastPrinted>2020-05-23T20:19:00Z</cp:lastPrinted>
  <dcterms:created xsi:type="dcterms:W3CDTF">2023-12-04T11:03:00Z</dcterms:created>
  <dcterms:modified xsi:type="dcterms:W3CDTF">2023-12-04T11:03:00Z</dcterms:modified>
  <dc:language>pl-PL</dc:language>
</cp:coreProperties>
</file>