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576B32" w14:textId="77777777" w:rsidR="00192E4F" w:rsidRDefault="00884579" w:rsidP="00884579">
      <w:pPr>
        <w:pStyle w:val="Normalny"/>
        <w:ind w:firstLine="0"/>
        <w:rPr>
          <w:rStyle w:val="Domylnaczcionkaakapitu"/>
          <w:rFonts w:asciiTheme="majorBidi" w:hAnsiTheme="majorBidi" w:cstheme="majorBidi"/>
          <w:szCs w:val="24"/>
          <w:lang w:val="en-US"/>
        </w:rPr>
      </w:pPr>
      <w:r w:rsidRPr="008A205F">
        <w:rPr>
          <w:rStyle w:val="Domylnaczcionkaakapitu"/>
          <w:rFonts w:asciiTheme="majorBidi" w:hAnsiTheme="majorBidi" w:cstheme="majorBidi"/>
          <w:szCs w:val="24"/>
          <w:lang w:val="en-US"/>
        </w:rPr>
        <w:t xml:space="preserve">This </w:t>
      </w:r>
      <w:r w:rsidRPr="008A205F">
        <w:rPr>
          <w:rStyle w:val="Domylnaczcionkaakapitu"/>
          <w:rFonts w:asciiTheme="majorBidi" w:hAnsiTheme="majorBidi" w:cstheme="majorBidi"/>
          <w:b/>
          <w:bCs/>
          <w:szCs w:val="24"/>
          <w:lang w:val="en-US"/>
        </w:rPr>
        <w:t>BIBLIOGRAPHY</w:t>
      </w:r>
      <w:r w:rsidRPr="008A205F">
        <w:rPr>
          <w:rStyle w:val="Domylnaczcionkaakapitu"/>
          <w:rFonts w:asciiTheme="majorBidi" w:hAnsiTheme="majorBidi" w:cstheme="majorBidi"/>
          <w:szCs w:val="24"/>
          <w:lang w:val="en-US"/>
        </w:rPr>
        <w:t xml:space="preserve"> covers the list of works which </w:t>
      </w:r>
      <w:r w:rsidR="00192E4F">
        <w:rPr>
          <w:rStyle w:val="Domylnaczcionkaakapitu"/>
          <w:rFonts w:asciiTheme="majorBidi" w:hAnsiTheme="majorBidi" w:cstheme="majorBidi"/>
          <w:szCs w:val="24"/>
          <w:lang w:val="en-US"/>
        </w:rPr>
        <w:t>were</w:t>
      </w:r>
      <w:r w:rsidRPr="008A205F">
        <w:rPr>
          <w:rStyle w:val="Domylnaczcionkaakapitu"/>
          <w:rFonts w:asciiTheme="majorBidi" w:hAnsiTheme="majorBidi" w:cstheme="majorBidi"/>
          <w:szCs w:val="24"/>
          <w:lang w:val="en-US"/>
        </w:rPr>
        <w:t xml:space="preserve"> used to prepare the following </w:t>
      </w:r>
      <w:r w:rsidR="00192E4F">
        <w:rPr>
          <w:rStyle w:val="Domylnaczcionkaakapitu"/>
          <w:rFonts w:asciiTheme="majorBidi" w:hAnsiTheme="majorBidi" w:cstheme="majorBidi"/>
          <w:szCs w:val="24"/>
          <w:lang w:val="en-US"/>
        </w:rPr>
        <w:t xml:space="preserve">research </w:t>
      </w:r>
      <w:r w:rsidRPr="008A205F">
        <w:rPr>
          <w:rStyle w:val="Domylnaczcionkaakapitu"/>
          <w:rFonts w:asciiTheme="majorBidi" w:hAnsiTheme="majorBidi" w:cstheme="majorBidi"/>
          <w:szCs w:val="24"/>
          <w:lang w:val="en-US"/>
        </w:rPr>
        <w:t xml:space="preserve">article for publication: </w:t>
      </w:r>
    </w:p>
    <w:p w14:paraId="13922F2A" w14:textId="6FD571FD" w:rsidR="00192E4F" w:rsidRPr="00192E4F" w:rsidRDefault="00192E4F" w:rsidP="00192E4F">
      <w:pPr>
        <w:pStyle w:val="Normalny"/>
        <w:ind w:firstLine="0"/>
        <w:rPr>
          <w:rStyle w:val="Domylnaczcionkaakapitu"/>
          <w:lang w:val="en-US"/>
        </w:rPr>
      </w:pPr>
      <w:r w:rsidRPr="00192E4F">
        <w:rPr>
          <w:lang w:val="en-US"/>
        </w:rPr>
        <w:t>Jakha, H</w:t>
      </w:r>
      <w:r w:rsidR="00DA71BE">
        <w:rPr>
          <w:lang w:val="en-US"/>
        </w:rPr>
        <w:t>icham</w:t>
      </w:r>
      <w:r w:rsidRPr="00192E4F">
        <w:rPr>
          <w:lang w:val="en-US"/>
        </w:rPr>
        <w:t xml:space="preserve">. (2023). Ingarden’s Aesthetic Argument against Husserl’s Transcendental Idealism Turn. </w:t>
      </w:r>
      <w:r w:rsidRPr="00DA71BE">
        <w:rPr>
          <w:i/>
          <w:iCs/>
        </w:rPr>
        <w:t>Analiza i Egzystencja</w:t>
      </w:r>
      <w:r>
        <w:t xml:space="preserve">, 63 (3), 89–108. </w:t>
      </w:r>
      <w:r>
        <w:fldChar w:fldCharType="begin"/>
      </w:r>
      <w:r>
        <w:instrText>HYPERLINK "</w:instrText>
      </w:r>
      <w:r w:rsidRPr="00192E4F">
        <w:instrText>https://doi.org/10.18276/aie.2023.63-04</w:instrText>
      </w:r>
      <w:r>
        <w:instrText>"</w:instrText>
      </w:r>
      <w:r>
        <w:fldChar w:fldCharType="separate"/>
      </w:r>
      <w:r w:rsidRPr="00192E4F">
        <w:rPr>
          <w:rStyle w:val="Hyperlink"/>
          <w:lang w:val="en-US"/>
        </w:rPr>
        <w:t>https://doi.org/10.18276/aie.2023.63-04</w:t>
      </w:r>
      <w:r>
        <w:fldChar w:fldCharType="end"/>
      </w:r>
      <w:r w:rsidRPr="00192E4F">
        <w:rPr>
          <w:lang w:val="en-US"/>
        </w:rPr>
        <w:t>.</w:t>
      </w:r>
    </w:p>
    <w:p w14:paraId="3BA95B85" w14:textId="3B8B99A9" w:rsidR="00884579" w:rsidRDefault="00884579" w:rsidP="00884579">
      <w:pPr>
        <w:pStyle w:val="Normalny"/>
        <w:ind w:firstLine="0"/>
        <w:rPr>
          <w:rFonts w:asciiTheme="majorBidi" w:eastAsia="TimesNewRomanPSMT" w:hAnsiTheme="majorBidi" w:cstheme="majorBidi"/>
          <w:szCs w:val="24"/>
          <w:lang w:val="en-US"/>
        </w:rPr>
      </w:pPr>
      <w:r>
        <w:rPr>
          <w:rFonts w:asciiTheme="majorBidi" w:eastAsia="TimesNewRomanPSMT" w:hAnsiTheme="majorBidi" w:cstheme="majorBidi"/>
          <w:szCs w:val="24"/>
          <w:lang w:val="en-US"/>
        </w:rPr>
        <w:t xml:space="preserve">The </w:t>
      </w:r>
      <w:r w:rsidR="00DA71BE">
        <w:rPr>
          <w:rFonts w:asciiTheme="majorBidi" w:eastAsia="TimesNewRomanPSMT" w:hAnsiTheme="majorBidi" w:cstheme="majorBidi"/>
          <w:szCs w:val="24"/>
          <w:lang w:val="en-US"/>
        </w:rPr>
        <w:t>full</w:t>
      </w:r>
      <w:r>
        <w:rPr>
          <w:rFonts w:asciiTheme="majorBidi" w:eastAsia="TimesNewRomanPSMT" w:hAnsiTheme="majorBidi" w:cstheme="majorBidi"/>
          <w:szCs w:val="24"/>
          <w:lang w:val="en-US"/>
        </w:rPr>
        <w:t xml:space="preserve"> OA article can be accessed via th</w:t>
      </w:r>
      <w:r w:rsidR="00192E4F">
        <w:rPr>
          <w:rFonts w:asciiTheme="majorBidi" w:eastAsia="TimesNewRomanPSMT" w:hAnsiTheme="majorBidi" w:cstheme="majorBidi"/>
          <w:szCs w:val="24"/>
          <w:lang w:val="en-US"/>
        </w:rPr>
        <w:t>e DOI link above.</w:t>
      </w:r>
    </w:p>
    <w:p w14:paraId="3661FB0C" w14:textId="13C2F2FC" w:rsidR="00192E4F" w:rsidRDefault="00192E4F" w:rsidP="00884579">
      <w:pPr>
        <w:pStyle w:val="Normalny"/>
        <w:ind w:firstLine="0"/>
        <w:rPr>
          <w:rFonts w:asciiTheme="majorBidi" w:eastAsia="TimesNewRomanPSMT" w:hAnsiTheme="majorBidi" w:cstheme="majorBidi"/>
          <w:szCs w:val="24"/>
          <w:lang w:val="en-US"/>
        </w:rPr>
      </w:pP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</w:r>
      <w:r>
        <w:rPr>
          <w:rFonts w:asciiTheme="majorBidi" w:eastAsia="TimesNewRomanPSMT" w:hAnsiTheme="majorBidi" w:cstheme="majorBidi"/>
          <w:szCs w:val="24"/>
          <w:lang w:val="en-US"/>
        </w:rPr>
        <w:softHyphen/>
        <w:t>______________________________________________________________________________</w:t>
      </w:r>
    </w:p>
    <w:p w14:paraId="24A6A592" w14:textId="37B9AA71" w:rsidR="00884579" w:rsidRDefault="00884579" w:rsidP="00884579">
      <w:pPr>
        <w:pStyle w:val="Normalny"/>
        <w:ind w:firstLine="0"/>
        <w:rPr>
          <w:rFonts w:asciiTheme="majorBidi" w:eastAsia="TimesNewRomanPSMT" w:hAnsiTheme="majorBidi" w:cstheme="majorBidi"/>
          <w:szCs w:val="24"/>
          <w:lang w:val="en-US"/>
        </w:rPr>
      </w:pPr>
      <w:r w:rsidRPr="00884579">
        <w:rPr>
          <w:rFonts w:asciiTheme="majorBidi" w:eastAsia="TimesNewRomanPSMT" w:hAnsiTheme="majorBidi" w:cstheme="majorBidi"/>
          <w:szCs w:val="24"/>
          <w:lang w:val="en-US"/>
        </w:rPr>
        <w:t>This work is supported with a grant from the National Science Centre, Poland (PRELUDIUM 20, grant nr. 2021/41/N/HS1/00813).</w:t>
      </w:r>
    </w:p>
    <w:p w14:paraId="53BA9C67" w14:textId="39EF2D90" w:rsidR="00192E4F" w:rsidRPr="008A205F" w:rsidRDefault="00192E4F" w:rsidP="00192E4F">
      <w:pPr>
        <w:pStyle w:val="Normalny"/>
        <w:ind w:firstLine="0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>______________________________________________________________________________</w:t>
      </w:r>
    </w:p>
    <w:p w14:paraId="390EEE84" w14:textId="06CC7352" w:rsidR="00192E4F" w:rsidRPr="008A205F" w:rsidRDefault="00192E4F" w:rsidP="00192E4F">
      <w:pPr>
        <w:pStyle w:val="Normalny"/>
        <w:ind w:firstLine="0"/>
        <w:rPr>
          <w:rFonts w:asciiTheme="majorBidi" w:hAnsiTheme="majorBidi" w:cstheme="majorBidi"/>
          <w:szCs w:val="24"/>
          <w:lang w:val="en-US"/>
        </w:rPr>
      </w:pPr>
      <w:r w:rsidRPr="008A205F">
        <w:rPr>
          <w:rFonts w:asciiTheme="majorBidi" w:hAnsiTheme="majorBidi" w:cstheme="majorBidi"/>
          <w:szCs w:val="24"/>
          <w:lang w:val="en-US"/>
        </w:rPr>
        <w:t xml:space="preserve">This BIBLIOGRAPHY is composed in alphabetical order and includes information about </w:t>
      </w:r>
      <w:r>
        <w:rPr>
          <w:rFonts w:asciiTheme="majorBidi" w:hAnsiTheme="majorBidi" w:cstheme="majorBidi"/>
          <w:szCs w:val="24"/>
          <w:lang w:val="en-US"/>
        </w:rPr>
        <w:t>way of access</w:t>
      </w:r>
      <w:r w:rsidRPr="008A205F">
        <w:rPr>
          <w:rFonts w:asciiTheme="majorBidi" w:hAnsiTheme="majorBidi" w:cstheme="majorBidi"/>
          <w:szCs w:val="24"/>
          <w:lang w:val="en-US"/>
        </w:rPr>
        <w:t>.</w:t>
      </w:r>
    </w:p>
    <w:p w14:paraId="0CE1024B" w14:textId="77777777" w:rsidR="00192E4F" w:rsidRPr="00192E4F" w:rsidRDefault="00192E4F" w:rsidP="00192E4F">
      <w:pPr>
        <w:autoSpaceDE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192E4F">
        <w:rPr>
          <w:rStyle w:val="Domylnaczcionkaakapitu"/>
          <w:rFonts w:asciiTheme="majorBidi" w:hAnsiTheme="majorBidi" w:cstheme="majorBidi"/>
          <w:sz w:val="24"/>
          <w:szCs w:val="24"/>
          <w:lang w:val="en-US"/>
        </w:rPr>
        <w:t xml:space="preserve">The list is composed by </w:t>
      </w:r>
      <w:r w:rsidRPr="00192E4F">
        <w:rPr>
          <w:rStyle w:val="Domylnaczcionkaakapitu"/>
          <w:rFonts w:asciiTheme="majorBidi" w:hAnsiTheme="majorBidi" w:cstheme="majorBidi"/>
          <w:b/>
          <w:bCs/>
          <w:sz w:val="24"/>
          <w:szCs w:val="24"/>
          <w:lang w:val="en-US"/>
        </w:rPr>
        <w:t>Hicham Jakha</w:t>
      </w:r>
      <w:r w:rsidRPr="00192E4F">
        <w:rPr>
          <w:rStyle w:val="Domylnaczcionkaakapitu"/>
          <w:rFonts w:asciiTheme="majorBidi" w:hAnsiTheme="majorBidi" w:cstheme="majorBidi"/>
          <w:sz w:val="24"/>
          <w:szCs w:val="24"/>
          <w:lang w:val="en-US"/>
        </w:rPr>
        <w:t xml:space="preserve"> (</w:t>
      </w:r>
      <w:proofErr w:type="spellStart"/>
      <w:r w:rsidRPr="00192E4F">
        <w:rPr>
          <w:rFonts w:asciiTheme="majorBidi" w:hAnsiTheme="majorBidi" w:cstheme="majorBidi"/>
          <w:sz w:val="24"/>
          <w:szCs w:val="24"/>
          <w:lang w:val="en-US"/>
        </w:rPr>
        <w:t>Katolicki</w:t>
      </w:r>
      <w:proofErr w:type="spellEnd"/>
      <w:r w:rsidRPr="00192E4F">
        <w:rPr>
          <w:rFonts w:asciiTheme="majorBidi" w:hAnsiTheme="majorBidi" w:cstheme="majorBidi"/>
          <w:sz w:val="24"/>
          <w:szCs w:val="24"/>
          <w:lang w:val="en-US"/>
        </w:rPr>
        <w:t xml:space="preserve"> Uniwersytet Lubelski Jana </w:t>
      </w:r>
      <w:proofErr w:type="spellStart"/>
      <w:r w:rsidRPr="00192E4F">
        <w:rPr>
          <w:rFonts w:asciiTheme="majorBidi" w:hAnsiTheme="majorBidi" w:cstheme="majorBidi"/>
          <w:sz w:val="24"/>
          <w:szCs w:val="24"/>
          <w:lang w:val="en-US"/>
        </w:rPr>
        <w:t>Pawła</w:t>
      </w:r>
      <w:proofErr w:type="spellEnd"/>
      <w:r w:rsidRPr="00192E4F">
        <w:rPr>
          <w:rFonts w:asciiTheme="majorBidi" w:hAnsiTheme="majorBidi" w:cstheme="majorBidi"/>
          <w:sz w:val="24"/>
          <w:szCs w:val="24"/>
          <w:lang w:val="en-US"/>
        </w:rPr>
        <w:t xml:space="preserve"> II, Lublin, Poland).</w:t>
      </w:r>
    </w:p>
    <w:p w14:paraId="2F219D89" w14:textId="77777777" w:rsidR="00192E4F" w:rsidRPr="00192E4F" w:rsidRDefault="00192E4F" w:rsidP="00192E4F">
      <w:pPr>
        <w:autoSpaceDE w:val="0"/>
        <w:adjustRightInd w:val="0"/>
        <w:spacing w:line="360" w:lineRule="auto"/>
        <w:jc w:val="both"/>
        <w:rPr>
          <w:rStyle w:val="allowtextselection"/>
          <w:rFonts w:asciiTheme="majorBidi" w:hAnsiTheme="majorBidi" w:cstheme="majorBidi"/>
          <w:color w:val="0078D7"/>
          <w:sz w:val="24"/>
          <w:szCs w:val="24"/>
          <w:lang w:val="en-US"/>
        </w:rPr>
      </w:pPr>
      <w:r w:rsidRPr="008A205F">
        <w:rPr>
          <w:rFonts w:asciiTheme="majorBidi" w:hAnsiTheme="majorBidi" w:cstheme="majorBidi"/>
          <w:sz w:val="24"/>
          <w:szCs w:val="24"/>
          <w:lang w:val="en-US"/>
        </w:rPr>
        <w:t xml:space="preserve">Contact email: </w:t>
      </w:r>
      <w:hyperlink r:id="rId7" w:history="1">
        <w:r w:rsidRPr="00192E4F">
          <w:rPr>
            <w:rStyle w:val="Hyperlink"/>
            <w:rFonts w:asciiTheme="majorBidi" w:hAnsiTheme="majorBidi" w:cstheme="majorBidi"/>
            <w:sz w:val="24"/>
            <w:szCs w:val="24"/>
            <w:lang w:val="en-US"/>
          </w:rPr>
          <w:t>hicham.jakha@kul.pl</w:t>
        </w:r>
      </w:hyperlink>
    </w:p>
    <w:p w14:paraId="36C5D79E" w14:textId="77777777" w:rsidR="00884579" w:rsidRPr="00884579" w:rsidRDefault="00884579">
      <w:pPr>
        <w:rPr>
          <w:lang w:val="en-US"/>
        </w:rPr>
      </w:pPr>
    </w:p>
    <w:p w14:paraId="5E504600" w14:textId="77777777" w:rsidR="00884579" w:rsidRPr="00884579" w:rsidRDefault="00884579">
      <w:pPr>
        <w:rPr>
          <w:lang w:val="en-US"/>
        </w:rPr>
      </w:pPr>
    </w:p>
    <w:p w14:paraId="667FDE33" w14:textId="77777777" w:rsidR="00884579" w:rsidRPr="00884579" w:rsidRDefault="00884579">
      <w:pPr>
        <w:rPr>
          <w:lang w:val="en-US"/>
        </w:rPr>
      </w:pPr>
    </w:p>
    <w:tbl>
      <w:tblPr>
        <w:tblW w:w="10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05"/>
      </w:tblGrid>
      <w:tr w:rsidR="00273113" w14:paraId="371C488E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78C4A1" w14:textId="3D23556E" w:rsidR="00273113" w:rsidRDefault="00273113">
            <w:pPr>
              <w:pStyle w:val="Normalny"/>
              <w:spacing w:before="120" w:after="120" w:line="276" w:lineRule="auto"/>
              <w:ind w:firstLine="0"/>
              <w:jc w:val="center"/>
              <w:rPr>
                <w:b/>
                <w:bCs/>
                <w:lang w:val="en-US" w:eastAsia="pl-PL"/>
              </w:rPr>
            </w:pPr>
            <w:r w:rsidRPr="008A205F">
              <w:rPr>
                <w:rFonts w:asciiTheme="majorBidi" w:eastAsia="TimesNewRomanPSMT" w:hAnsiTheme="majorBidi" w:cstheme="majorBidi"/>
                <w:b/>
                <w:bCs/>
                <w:szCs w:val="24"/>
              </w:rPr>
              <w:t>BIBLIOGRAPHY</w:t>
            </w:r>
            <w:r>
              <w:rPr>
                <w:b/>
                <w:bCs/>
                <w:lang w:val="en-US" w:eastAsia="pl-PL"/>
              </w:rPr>
              <w:t xml:space="preserve"> </w:t>
            </w:r>
          </w:p>
        </w:tc>
      </w:tr>
      <w:tr w:rsidR="00273113" w:rsidRPr="00273113" w14:paraId="6219B68F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156520" w14:textId="77777777" w:rsidR="00273113" w:rsidRPr="00273113" w:rsidRDefault="00273113" w:rsidP="00273113">
            <w:pPr>
              <w:autoSpaceDE w:val="0"/>
              <w:adjustRightInd w:val="0"/>
              <w:spacing w:line="360" w:lineRule="auto"/>
              <w:ind w:left="720" w:hanging="720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proofErr w:type="spell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Ameriks</w:t>
            </w:r>
            <w:proofErr w:type="spell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Karl. (1977). Husserl’s Realism. </w:t>
            </w:r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The Philosophical Review</w:t>
            </w: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86</w:t>
            </w: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(4), 498–519.</w:t>
            </w:r>
          </w:p>
          <w:p w14:paraId="43D52B75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531830EC" w14:textId="2D06E10C" w:rsidR="00273113" w:rsidRPr="00273113" w:rsidRDefault="00273113" w:rsidP="00273113">
            <w:pPr>
              <w:autoSpaceDE w:val="0"/>
              <w:adjustRightInd w:val="0"/>
              <w:spacing w:after="160" w:line="360" w:lineRule="auto"/>
              <w:ind w:left="614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8" w:history="1">
              <w:r w:rsidRPr="00273113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https://doi.org/10.2307/2184565</w:t>
              </w:r>
            </w:hyperlink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</w:t>
            </w:r>
          </w:p>
        </w:tc>
      </w:tr>
      <w:tr w:rsidR="00273113" w:rsidRPr="00273113" w14:paraId="4EFA5162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6F25CA" w14:textId="77777777" w:rsidR="00273113" w:rsidRPr="008A205F" w:rsidRDefault="00273113" w:rsidP="00273113">
            <w:pPr>
              <w:autoSpaceDE w:val="0"/>
              <w:adjustRightInd w:val="0"/>
              <w:spacing w:line="360" w:lineRule="auto"/>
              <w:ind w:left="720" w:hanging="720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Byrne, Thomas. (2020). Ingarden’s Husserl: A Critical Assessment of the 1915 Review of the Logical Investigations.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HORIZON. Studies in Phenomenology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9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(2), 513–531. </w:t>
            </w:r>
          </w:p>
          <w:p w14:paraId="36097566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 xml:space="preserve">[OPEN ACCESS] </w:t>
            </w:r>
          </w:p>
          <w:p w14:paraId="23E99AAE" w14:textId="77777777" w:rsidR="00273113" w:rsidRPr="008A205F" w:rsidRDefault="00273113" w:rsidP="00273113">
            <w:pPr>
              <w:autoSpaceDE w:val="0"/>
              <w:adjustRightInd w:val="0"/>
              <w:spacing w:line="360" w:lineRule="auto"/>
              <w:ind w:left="614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9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https://doi.org/10.21638/2226-52</w:t>
              </w:r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60-2020-9-2-513-531</w:t>
              </w:r>
            </w:hyperlink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.</w:t>
            </w:r>
          </w:p>
          <w:p w14:paraId="3B3A8482" w14:textId="70412D2E" w:rsidR="00273113" w:rsidRDefault="00273113">
            <w:pPr>
              <w:pStyle w:val="Normalny"/>
              <w:spacing w:before="120" w:after="120" w:line="276" w:lineRule="auto"/>
              <w:ind w:left="614" w:hanging="614"/>
              <w:jc w:val="left"/>
              <w:rPr>
                <w:lang w:eastAsia="pl-PL"/>
              </w:rPr>
            </w:pPr>
          </w:p>
        </w:tc>
      </w:tr>
      <w:tr w:rsidR="00D05252" w:rsidRPr="00273113" w14:paraId="279F185C" w14:textId="77777777" w:rsidTr="0050244F">
        <w:trPr>
          <w:trHeight w:val="1492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0B6602" w14:textId="77777777" w:rsidR="00D05252" w:rsidRPr="00273113" w:rsidRDefault="00D05252" w:rsidP="00273113">
            <w:pPr>
              <w:spacing w:line="360" w:lineRule="auto"/>
              <w:ind w:left="720" w:hanging="720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Chrudzimski, Arkadiusz. (1999). </w:t>
            </w:r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Die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Erkenntnistheorie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von Roman Ingarden</w:t>
            </w: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 Springer.</w:t>
            </w:r>
          </w:p>
          <w:p w14:paraId="355523E5" w14:textId="77777777" w:rsidR="00D05252" w:rsidRPr="008A205F" w:rsidRDefault="00D05252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706D2E88" w14:textId="1E4EDD20" w:rsidR="00D05252" w:rsidRPr="00273113" w:rsidRDefault="00D05252" w:rsidP="00273113">
            <w:pPr>
              <w:spacing w:line="360" w:lineRule="auto"/>
              <w:ind w:left="614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10" w:history="1">
              <w:r w:rsidRPr="00273113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https://doi.org/10.1007/978-94-011-4576-3</w:t>
              </w:r>
            </w:hyperlink>
          </w:p>
        </w:tc>
      </w:tr>
      <w:tr w:rsidR="00273113" w14:paraId="0DB3CC74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68F4CE" w14:textId="77777777" w:rsidR="00273113" w:rsidRPr="008A205F" w:rsidRDefault="00273113" w:rsidP="00273113">
            <w:pPr>
              <w:autoSpaceDE w:val="0"/>
              <w:adjustRightInd w:val="0"/>
              <w:spacing w:line="360" w:lineRule="auto"/>
              <w:ind w:left="720" w:hanging="720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proofErr w:type="spell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lastRenderedPageBreak/>
              <w:t>Haefliger</w:t>
            </w:r>
            <w:proofErr w:type="spell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Gregor. (1990). Ingarden und </w:t>
            </w:r>
            <w:proofErr w:type="spell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Husserls</w:t>
            </w:r>
            <w:proofErr w:type="spell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transzendentaler</w:t>
            </w:r>
            <w:proofErr w:type="spell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Idealismus</w:t>
            </w:r>
            <w:proofErr w:type="spell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Husserl Studies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7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(2), 103–121. </w:t>
            </w:r>
          </w:p>
          <w:p w14:paraId="1D8463B8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6799ADF7" w14:textId="0DDF877F" w:rsidR="00273113" w:rsidRPr="00273113" w:rsidRDefault="00273113" w:rsidP="00273113">
            <w:pPr>
              <w:autoSpaceDE w:val="0"/>
              <w:adjustRightInd w:val="0"/>
              <w:spacing w:line="360" w:lineRule="auto"/>
              <w:ind w:left="614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11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https://doi.org/10.1007/BF00157156</w:t>
              </w:r>
            </w:hyperlink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.</w:t>
            </w:r>
          </w:p>
        </w:tc>
      </w:tr>
      <w:tr w:rsidR="00273113" w:rsidRPr="00273113" w14:paraId="1EF77795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27A21A" w14:textId="77777777" w:rsidR="00273113" w:rsidRPr="00273113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proofErr w:type="gram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Hall,</w:t>
            </w:r>
            <w:proofErr w:type="gram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Harrison. (1982). Was Husserl a realist or an idealist? In H. L. Dreyfus, &amp; H. Hall (Eds.), </w:t>
            </w:r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Husserl, </w:t>
            </w:r>
            <w:proofErr w:type="gram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intentionality</w:t>
            </w:r>
            <w:proofErr w:type="gram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and cognitive science </w:t>
            </w: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(pp. 169–190). MIT Press.</w:t>
            </w:r>
          </w:p>
          <w:p w14:paraId="67828487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45B72AF3" w14:textId="2736C929" w:rsidR="00273113" w:rsidRPr="00273113" w:rsidRDefault="00273113" w:rsidP="00273113">
            <w:pPr>
              <w:autoSpaceDE w:val="0"/>
              <w:adjustRightInd w:val="0"/>
              <w:spacing w:line="360" w:lineRule="auto"/>
              <w:ind w:left="614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12" w:history="1">
              <w:r w:rsidRPr="00273113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https://mitpress.mit.edu/9780262040655/husserl-intentionality-and-cognitive-science/</w:t>
              </w:r>
            </w:hyperlink>
          </w:p>
        </w:tc>
      </w:tr>
      <w:tr w:rsidR="00273113" w14:paraId="48590531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1170B4" w14:textId="77777777" w:rsidR="00273113" w:rsidRPr="008A205F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Holmes, Richard. H. (1975). Is </w:t>
            </w:r>
            <w:proofErr w:type="spell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Ttranscendental</w:t>
            </w:r>
            <w:proofErr w:type="spell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Phenomenology Committed to Idealism.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The Monist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59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(1), 98–114. </w:t>
            </w:r>
          </w:p>
          <w:p w14:paraId="501DAC24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7B60B6FD" w14:textId="1B70D68B" w:rsidR="00273113" w:rsidRPr="00273113" w:rsidRDefault="00273113" w:rsidP="00273113">
            <w:pPr>
              <w:autoSpaceDE w:val="0"/>
              <w:adjustRightInd w:val="0"/>
              <w:spacing w:line="360" w:lineRule="auto"/>
              <w:ind w:left="614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13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</w:t>
              </w:r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rg/10.5840/monist19755912</w:t>
              </w:r>
            </w:hyperlink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.</w:t>
            </w:r>
          </w:p>
        </w:tc>
      </w:tr>
      <w:tr w:rsidR="00273113" w14:paraId="12DF9281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DC3DB6" w14:textId="77777777" w:rsidR="00273113" w:rsidRPr="008A205F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Husserl, Edmund. (1979).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Aufsätze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und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Vorträge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(1890–1910)</w:t>
            </w: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Kluwer.</w:t>
            </w:r>
          </w:p>
          <w:p w14:paraId="3F387397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4AE6C9FC" w14:textId="2F46E26B" w:rsidR="00273113" w:rsidRPr="00273113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Print.</w:t>
            </w:r>
          </w:p>
        </w:tc>
      </w:tr>
      <w:tr w:rsidR="00273113" w14:paraId="4BEB5C4B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AA3EE" w14:textId="77777777" w:rsidR="00273113" w:rsidRPr="00273113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Husserl, Edmund. (1982). </w:t>
            </w:r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Ideas Pertaining to a Pure Phenomenology and to a Phenomenological Philosophy: Vol. First book </w:t>
            </w: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(F. Kersten, Trans.). </w:t>
            </w:r>
            <w:proofErr w:type="spellStart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Nijhoff</w:t>
            </w:r>
            <w:proofErr w:type="spellEnd"/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</w:t>
            </w:r>
          </w:p>
          <w:p w14:paraId="505FCEC8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2BCF548C" w14:textId="499F3FB4" w:rsidR="00273113" w:rsidRPr="00273113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14" w:history="1">
              <w:r w:rsidRPr="00273113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https://link.springer.com/book/9789024725038</w:t>
              </w:r>
            </w:hyperlink>
          </w:p>
        </w:tc>
      </w:tr>
      <w:tr w:rsidR="00777D93" w:rsidRPr="00273113" w14:paraId="4B37123A" w14:textId="77777777" w:rsidTr="0050244F">
        <w:trPr>
          <w:trHeight w:val="2656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C2313B" w14:textId="77777777" w:rsidR="00777D93" w:rsidRPr="008A205F" w:rsidRDefault="00777D9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Husserl, Edmund. (1984).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Logische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Untersuchungen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.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zweiter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Teil.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Untersuchungen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zur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Phänomenologie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und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Theorie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der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Erkenntnis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(Hua XIX)</w:t>
            </w: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Martinus Nijhoff.</w:t>
            </w:r>
          </w:p>
          <w:p w14:paraId="19E77C8D" w14:textId="77777777" w:rsidR="00777D93" w:rsidRPr="008A205F" w:rsidRDefault="00777D9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42301F8C" w14:textId="31F0C892" w:rsidR="006F1E9E" w:rsidRPr="00273113" w:rsidRDefault="00777D93" w:rsidP="006F1E9E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Print</w:t>
            </w:r>
          </w:p>
        </w:tc>
      </w:tr>
      <w:tr w:rsidR="00273113" w14:paraId="2F6D2CC2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12515B" w14:textId="77777777" w:rsidR="00273113" w:rsidRPr="008A205F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273113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lastRenderedPageBreak/>
              <w:t xml:space="preserve">Husserl, Edmund. (1985).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Einleitung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in die Logik und </w:t>
            </w:r>
            <w:proofErr w:type="spellStart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Erkenntnistheorie</w:t>
            </w:r>
            <w:proofErr w:type="spellEnd"/>
            <w:r w:rsidRPr="00273113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Vorlesungen 1906/07 (Hua XXV)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. Martinus Nijhoff.</w:t>
            </w:r>
          </w:p>
          <w:p w14:paraId="60C7D24B" w14:textId="77777777" w:rsidR="00273113" w:rsidRPr="008A205F" w:rsidRDefault="00273113" w:rsidP="00273113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22CD0CB4" w14:textId="2A828BFB" w:rsidR="00273113" w:rsidRPr="00273113" w:rsidRDefault="00273113" w:rsidP="00273113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Print</w:t>
            </w:r>
          </w:p>
        </w:tc>
      </w:tr>
      <w:tr w:rsidR="00273113" w14:paraId="340B62B7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D4A850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Husserl, Edmund. (1994).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Briefwechsel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. Band I. Die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Brentanoschule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Kluwer.</w:t>
            </w:r>
          </w:p>
          <w:p w14:paraId="2C49D743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789CD7B0" w14:textId="559C6AA6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Print.</w:t>
            </w:r>
          </w:p>
        </w:tc>
      </w:tr>
      <w:tr w:rsidR="00273113" w14:paraId="4970A0E5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B0F4DA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Ingarden, Roman. (1921).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Über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die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Gefahr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einer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Petitio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Principii in der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Erkenntnistheorie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.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Jahrbuch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Für Philosophie Und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Phänomenologische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Forschung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4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, 545–568.</w:t>
            </w:r>
          </w:p>
          <w:p w14:paraId="35AE073E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[OPEN ACCESS]</w:t>
            </w:r>
          </w:p>
          <w:p w14:paraId="64FFEE94" w14:textId="5650C25E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15" w:history="1"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https://www.ophen.org/pub-101102</w:t>
              </w:r>
            </w:hyperlink>
          </w:p>
        </w:tc>
      </w:tr>
      <w:tr w:rsidR="00273113" w:rsidRPr="00273113" w14:paraId="440208E3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88DE1C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Ingarden, Roman. (1973).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The Literary Work of Art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(G. G.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Grabowicz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Trans.).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Northwestern University Press.</w:t>
            </w:r>
          </w:p>
          <w:p w14:paraId="6FBDDF44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0B868DFE" w14:textId="47A8F457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Print.</w:t>
            </w:r>
          </w:p>
        </w:tc>
      </w:tr>
      <w:tr w:rsidR="00273113" w14:paraId="2406499A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C43C5C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Ingarden, Roman. (1975).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On the motives which led Husserl to transcendental idealism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(A. Hannibalsson, Trans.).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Martinus Nijhoff.</w:t>
            </w:r>
          </w:p>
          <w:p w14:paraId="0F4CA390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1C6D313A" w14:textId="4636A129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hyperlink r:id="rId16" w:history="1">
              <w:r w:rsidRPr="008A205F">
                <w:rPr>
                  <w:rStyle w:val="Hyperlink"/>
                  <w:rFonts w:asciiTheme="majorBidi" w:hAnsiTheme="majorBidi" w:cstheme="majorBidi"/>
                  <w:sz w:val="24"/>
                  <w:szCs w:val="24"/>
                  <w:shd w:val="clear" w:color="auto" w:fill="FFFFFF"/>
                </w:rPr>
                <w:t>https://doi.org/10.1007/978-94-010-1689-6</w:t>
              </w:r>
            </w:hyperlink>
          </w:p>
        </w:tc>
      </w:tr>
      <w:tr w:rsidR="00273113" w14:paraId="44DC8895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CEE431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Ingarden, Roman. (1976). The letter to Husserl about the VI [logical] investigation and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“idealism.”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In A.-T.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Tymieniecka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(Ed.),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Ingardeniana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(pp. 419–438). Reidel.</w:t>
            </w:r>
          </w:p>
          <w:p w14:paraId="3314E306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6E802371" w14:textId="39FE391D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17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https://doi.org/10.1007/978-94-010-1443-4_11</w:t>
              </w:r>
            </w:hyperlink>
            <w:r w:rsidR="00273113">
              <w:t xml:space="preserve"> </w:t>
            </w:r>
          </w:p>
        </w:tc>
      </w:tr>
      <w:tr w:rsidR="00273113" w14:paraId="300B604A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A2FF07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Ingarden, Roman. (1992).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Einführung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in die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Phänomenologie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Edmund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Husserls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gram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–“</w:t>
            </w:r>
            <w:proofErr w:type="spellStart"/>
            <w:proofErr w:type="gram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Osloer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”–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Vorlesungen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(1967)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(G.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Haefliger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Ed.; Vol. 4).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Max Niemeyer Verlag.</w:t>
            </w:r>
          </w:p>
          <w:p w14:paraId="5C1EABD9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7FAD2257" w14:textId="14CBE372" w:rsidR="00273113" w:rsidRPr="009228B5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Print.</w:t>
            </w:r>
          </w:p>
        </w:tc>
      </w:tr>
      <w:tr w:rsidR="00273113" w14:paraId="63234F79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E9249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lastRenderedPageBreak/>
              <w:t xml:space="preserve">Ingarden, Roman. (2013).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Controversy over the existence of the world: Vol.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 xml:space="preserve">I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(A. Szylewicz, Trans.). Peter Lang GmbH.</w:t>
            </w:r>
          </w:p>
          <w:p w14:paraId="387ED7E2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[OPEN ACCESS]</w:t>
            </w:r>
          </w:p>
          <w:p w14:paraId="75D0B7AD" w14:textId="58583C26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18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https://doi.org/10.3726/978-3-653-03767-8</w:t>
              </w:r>
            </w:hyperlink>
          </w:p>
        </w:tc>
      </w:tr>
      <w:tr w:rsidR="00273113" w14:paraId="391C4824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09B328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Ingarden, Roman. (2016).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Controversy over the existence of the world: Vol. II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(A. Szylewicz, Trans.). Peter Lang GmbH.</w:t>
            </w:r>
          </w:p>
          <w:p w14:paraId="292AE764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[OPEN ACCESS]</w:t>
            </w:r>
          </w:p>
          <w:p w14:paraId="56E56338" w14:textId="44CDE8BD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19" w:history="1"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https://doi.org/10.3726/978-3-653-0</w:t>
              </w:r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2504-0</w:t>
              </w:r>
            </w:hyperlink>
          </w:p>
        </w:tc>
      </w:tr>
      <w:tr w:rsidR="00273113" w:rsidRPr="00273113" w14:paraId="1589D4D9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E4C751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Jakha, Hicham. (2022). The aesthetic value of literary works in Roman Ingarden’s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Philosophy.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Kultura i Wartości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0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(32), 165–185. </w:t>
            </w:r>
          </w:p>
          <w:p w14:paraId="79BF3694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</w:rPr>
              <w:t>[OPEN ACCESS]</w:t>
            </w:r>
          </w:p>
          <w:p w14:paraId="4C167B6D" w14:textId="4657F2E9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20" w:history="1"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http://dx.doi.org/10.17951/kw.2021.3</w:t>
              </w:r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2.165-185</w:t>
              </w:r>
            </w:hyperlink>
          </w:p>
        </w:tc>
      </w:tr>
      <w:tr w:rsidR="00273113" w:rsidRPr="009228B5" w14:paraId="7A57AEAA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99C2FC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Jansen, Julia. (2005). On the development of Husserl’s transcendental phenomenology of imagination and its use for interdisciplinary research.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Phenomenology and the Cognitive Sciences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4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(2), 121–132. </w:t>
            </w:r>
          </w:p>
          <w:p w14:paraId="79DA2266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63F648E7" w14:textId="7D4C50A7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21" w:history="1"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https://doi.org/10.1007/s11097-005-0135-9</w:t>
              </w:r>
            </w:hyperlink>
          </w:p>
        </w:tc>
      </w:tr>
      <w:tr w:rsidR="00273113" w:rsidRPr="009228B5" w14:paraId="1C73A631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49734D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Jansen, Julia. (2016). Husserl. In A. Kind (Ed.),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The Routledge handbook of philosophy of imagination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(pp. 69–81). Routledge.</w:t>
            </w:r>
          </w:p>
          <w:p w14:paraId="74D91621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61B29E66" w14:textId="5EFE9473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22" w:history="1"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https://www.routledge.com/The-Routledge-Handbook-of-Philosophy-of-Imagination/Kind/p/book/9781138574076</w:t>
              </w:r>
            </w:hyperlink>
          </w:p>
        </w:tc>
      </w:tr>
      <w:tr w:rsidR="00273113" w:rsidRPr="009228B5" w14:paraId="51B0246E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54EBE3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Küng, Guido. (1972). The world as Noema and as Referent.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Journal of the British Society for Phenomenology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3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(1), 15–26. </w:t>
            </w:r>
          </w:p>
          <w:p w14:paraId="3CEA2866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7D8425EE" w14:textId="7E1CAF16" w:rsidR="00273113" w:rsidRPr="009228B5" w:rsidRDefault="009228B5" w:rsidP="009228B5">
            <w:pPr>
              <w:pStyle w:val="Normalny"/>
              <w:spacing w:before="120" w:after="120" w:line="276" w:lineRule="auto"/>
              <w:ind w:left="614" w:hanging="614"/>
              <w:jc w:val="left"/>
              <w:rPr>
                <w:lang w:val="en-US" w:eastAsia="pl-PL"/>
              </w:rPr>
            </w:pPr>
            <w:hyperlink r:id="rId23" w:history="1">
              <w:r w:rsidRPr="009228B5">
                <w:rPr>
                  <w:rStyle w:val="Hyperlink"/>
                  <w:rFonts w:asciiTheme="majorBidi" w:eastAsia="TimesNewRomanPSMT" w:hAnsiTheme="majorBidi" w:cstheme="majorBidi"/>
                  <w:szCs w:val="24"/>
                  <w:lang w:val="en-US"/>
                </w:rPr>
                <w:t>https://doi.org/10.10</w:t>
              </w:r>
              <w:r w:rsidRPr="009228B5">
                <w:rPr>
                  <w:rStyle w:val="Hyperlink"/>
                  <w:rFonts w:asciiTheme="majorBidi" w:eastAsia="TimesNewRomanPSMT" w:hAnsiTheme="majorBidi" w:cstheme="majorBidi"/>
                  <w:szCs w:val="24"/>
                  <w:lang w:val="en-US"/>
                </w:rPr>
                <w:t>8</w:t>
              </w:r>
              <w:r w:rsidRPr="009228B5">
                <w:rPr>
                  <w:rStyle w:val="Hyperlink"/>
                  <w:rFonts w:asciiTheme="majorBidi" w:eastAsia="TimesNewRomanPSMT" w:hAnsiTheme="majorBidi" w:cstheme="majorBidi"/>
                  <w:szCs w:val="24"/>
                  <w:lang w:val="en-US"/>
                </w:rPr>
                <w:t>0/00071773.1972.11006220</w:t>
              </w:r>
            </w:hyperlink>
          </w:p>
        </w:tc>
      </w:tr>
      <w:tr w:rsidR="00273113" w14:paraId="3C8BD139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95E369" w14:textId="77777777" w:rsidR="009228B5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Küng, Guido. (1973). Husserl on pictures and intentional objects.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The Review of Metaphysics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26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(4), 670–680.</w:t>
            </w:r>
          </w:p>
          <w:p w14:paraId="5541FC93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6E047866" w14:textId="60620E9F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24" w:history="1">
              <w:r w:rsidRPr="009228B5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https://www.jstor.org/stable/20126300</w:t>
              </w:r>
            </w:hyperlink>
          </w:p>
        </w:tc>
      </w:tr>
      <w:tr w:rsidR="00273113" w:rsidRPr="009228B5" w14:paraId="40D9498B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5C2EC2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lastRenderedPageBreak/>
              <w:t xml:space="preserve">Küng, Guido. (1975).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Zum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Lebenswerk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von Roman Ingarden.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Ontologie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Erkenntnistheorie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und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Metaphysik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. In H. Kuhn, E.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Avé-Lallemant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&amp; R. Gladiator (Eds.), </w:t>
            </w:r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Die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Münchener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Phänomenologie</w:t>
            </w:r>
            <w:proofErr w:type="spellEnd"/>
            <w:r w:rsidRPr="009228B5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(pp. 158–173).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Nijhoff.</w:t>
            </w:r>
          </w:p>
          <w:p w14:paraId="5F7A8D2F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0248E080" w14:textId="28370BA4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25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https://doi.org/10.1007/978-94-010-1349-9_10</w:t>
              </w:r>
            </w:hyperlink>
            <w:r w:rsidR="00273113">
              <w:t xml:space="preserve"> </w:t>
            </w:r>
          </w:p>
        </w:tc>
      </w:tr>
      <w:tr w:rsidR="00273113" w14:paraId="3B318E8F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F4B7E9" w14:textId="77777777" w:rsidR="009228B5" w:rsidRPr="008A205F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Küng, Guido. (1993). Welterkennen und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Textinterpretation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bei</w:t>
            </w:r>
            <w:proofErr w:type="spellEnd"/>
            <w:r w:rsidRPr="009228B5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Roman Ingarden und Nelson Goodman.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Grazer Philosophische Studien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44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(1), 69–90. </w:t>
            </w:r>
          </w:p>
          <w:p w14:paraId="7C402FE5" w14:textId="77777777" w:rsidR="009228B5" w:rsidRPr="008A205F" w:rsidRDefault="009228B5" w:rsidP="009228B5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349109CB" w14:textId="31B0DDF7" w:rsidR="00273113" w:rsidRPr="009228B5" w:rsidRDefault="009228B5" w:rsidP="009228B5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26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https://doi.org/10.1163/18756735-90000520</w:t>
              </w:r>
            </w:hyperlink>
          </w:p>
        </w:tc>
      </w:tr>
      <w:tr w:rsidR="00273113" w:rsidRPr="00273113" w14:paraId="2DAC17B2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5C86BC" w14:textId="77777777" w:rsidR="006B6A91" w:rsidRPr="008A205F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Makota, Janina. (1995). Roman Ingarden’s controversy with Edmund Husserl.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In A. Węgrzecki (Ed.),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 xml:space="preserve">Roman Ingarden a filozofia naszego czasu 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(pp. 283–295). Polskie Towarzystwo Filozoficzne.</w:t>
            </w:r>
          </w:p>
          <w:p w14:paraId="5DA9AB25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6F9B2374" w14:textId="21D57FFF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P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rint.</w:t>
            </w:r>
          </w:p>
        </w:tc>
      </w:tr>
      <w:tr w:rsidR="00273113" w:rsidRPr="006B6A91" w14:paraId="67F322E6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91A0BD" w14:textId="77777777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Mitscherling, J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eff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. (1997).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Roman Ingarden’s ontology and aesthetics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 University of Ottawa Press.</w:t>
            </w:r>
          </w:p>
          <w:p w14:paraId="57D06CF1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308135A1" w14:textId="263C49B7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27" w:history="1">
              <w:r w:rsidRPr="006B6A91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https://www.jstor.org/stable/j.ctt1cn6sd9</w:t>
              </w:r>
            </w:hyperlink>
          </w:p>
        </w:tc>
      </w:tr>
      <w:tr w:rsidR="00273113" w14:paraId="1C40D3AA" w14:textId="77777777" w:rsidTr="00997C00">
        <w:trPr>
          <w:trHeight w:val="375"/>
        </w:trPr>
        <w:tc>
          <w:tcPr>
            <w:tcW w:w="10605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7D1D93" w14:textId="77777777" w:rsidR="006B6A91" w:rsidRPr="008A205F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Piwowarczyk, Marek. (2020). The Ingardenian distinction between inseparability and dependence: Historical and systematic considerations.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HORIZON. Studies in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phenomenology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9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(2), 532–551. </w:t>
            </w:r>
          </w:p>
          <w:p w14:paraId="1EE44887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[OPEN ACCESS]</w:t>
            </w:r>
          </w:p>
          <w:p w14:paraId="5E7727DB" w14:textId="4F936944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28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https://doi.org/10.21638/2226-5260-2020-9-2-532-551</w:t>
              </w:r>
            </w:hyperlink>
          </w:p>
        </w:tc>
      </w:tr>
      <w:tr w:rsidR="00273113" w:rsidRPr="006B6A91" w14:paraId="612BA4EC" w14:textId="77777777" w:rsidTr="00997C00">
        <w:trPr>
          <w:trHeight w:val="375"/>
        </w:trPr>
        <w:tc>
          <w:tcPr>
            <w:tcW w:w="10605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91908" w14:textId="77777777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Płotka, Witold. (2017). Early phenomenology in Poland (1895–1945): Origins, development, and breakdown.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Studies in East European thought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69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(1), 79–91. </w:t>
            </w:r>
          </w:p>
          <w:p w14:paraId="0EC22066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[OPEN ACCESS]</w:t>
            </w:r>
          </w:p>
          <w:p w14:paraId="2700B4FA" w14:textId="50768FFD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29" w:history="1">
              <w:r w:rsidRPr="006B6A91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</w:t>
              </w:r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doi.org/10.1007/s11212-01</w:t>
              </w:r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7-9274-0</w:t>
              </w:r>
            </w:hyperlink>
          </w:p>
        </w:tc>
      </w:tr>
      <w:tr w:rsidR="00273113" w:rsidRPr="006B6A91" w14:paraId="3FEF8911" w14:textId="77777777" w:rsidTr="00997C00">
        <w:trPr>
          <w:trHeight w:val="375"/>
        </w:trPr>
        <w:tc>
          <w:tcPr>
            <w:tcW w:w="10605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1C48A0" w14:textId="77777777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Płotka, Witold. 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(2020). A Controversy over the existence of fictional objects: Husserl and Ingarden on imagination and fiction.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Journal of the British Society for Phenomenology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51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(1), 33–54. </w:t>
            </w:r>
          </w:p>
          <w:p w14:paraId="131B0D80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lastRenderedPageBreak/>
              <w:t>[ACCESS REQUIRED]</w:t>
            </w:r>
          </w:p>
          <w:p w14:paraId="4FBA7A38" w14:textId="496D90E6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30" w:history="1">
              <w:r w:rsidRPr="006B6A91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https://doi.org/10.1080/00071</w:t>
              </w:r>
              <w:r w:rsidRPr="006B6A91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773.2019.1629553</w:t>
              </w:r>
            </w:hyperlink>
          </w:p>
        </w:tc>
      </w:tr>
      <w:tr w:rsidR="00273113" w:rsidRPr="00273113" w14:paraId="1FB0C3B0" w14:textId="77777777" w:rsidTr="00997C00">
        <w:trPr>
          <w:trHeight w:val="375"/>
        </w:trPr>
        <w:tc>
          <w:tcPr>
            <w:tcW w:w="10605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D66A12" w14:textId="77777777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lastRenderedPageBreak/>
              <w:t xml:space="preserve">Sartre, </w:t>
            </w:r>
            <w:proofErr w:type="gramStart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Jean.-</w:t>
            </w:r>
            <w:proofErr w:type="gramEnd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Paul. (1991).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The psychology of imagination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 Carol Publishing Group.</w:t>
            </w:r>
          </w:p>
          <w:p w14:paraId="46AFE731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69CE055E" w14:textId="35E114E8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>Print.</w:t>
            </w:r>
            <w:r w:rsidR="00273113">
              <w:rPr>
                <w:lang w:val="de-DE"/>
              </w:rPr>
              <w:t xml:space="preserve"> </w:t>
            </w:r>
          </w:p>
        </w:tc>
      </w:tr>
      <w:tr w:rsidR="00273113" w:rsidRPr="00273113" w14:paraId="2A5B3C77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B8D5B4" w14:textId="77777777" w:rsidR="006B6A91" w:rsidRPr="008A205F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Sokolowski, Robert. (1977). On the motives which led Husserl to transcendental idealism.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The Journal of Philosophy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74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(3), 176–180. </w:t>
            </w:r>
          </w:p>
          <w:p w14:paraId="2AEAFAFC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7EF8D047" w14:textId="6FABEE62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31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</w:t>
              </w:r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://doi.org/10.2307/2025608</w:t>
              </w:r>
            </w:hyperlink>
          </w:p>
        </w:tc>
      </w:tr>
      <w:tr w:rsidR="00273113" w14:paraId="196FE482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E545D" w14:textId="77777777" w:rsidR="006B6A91" w:rsidRPr="006B6A91" w:rsidRDefault="006B6A91" w:rsidP="006B6A91">
            <w:pPr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Thomasson, Amie. L. (1999).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Fiction and metaphysics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 Cambridge University Press.</w:t>
            </w:r>
          </w:p>
          <w:p w14:paraId="427BD22B" w14:textId="77777777" w:rsidR="006B6A91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eastAsia="TimesNewRomanPSMT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3B146B94" w14:textId="341522E9" w:rsidR="00273113" w:rsidRPr="006B6A91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hyperlink r:id="rId32" w:history="1">
              <w:r w:rsidRPr="003464A7">
                <w:rPr>
                  <w:rStyle w:val="Hyperlink"/>
                  <w:rFonts w:asciiTheme="majorBidi" w:eastAsia="TimesNewRomanPSMT" w:hAnsiTheme="majorBidi" w:cstheme="majorBidi"/>
                  <w:szCs w:val="24"/>
                  <w:lang w:val="en-US"/>
                </w:rPr>
                <w:t>https://doi.org/10.1017/CBO978051</w:t>
              </w:r>
              <w:r w:rsidRPr="003464A7">
                <w:rPr>
                  <w:rStyle w:val="Hyperlink"/>
                  <w:rFonts w:asciiTheme="majorBidi" w:eastAsia="TimesNewRomanPSMT" w:hAnsiTheme="majorBidi" w:cstheme="majorBidi"/>
                  <w:szCs w:val="24"/>
                  <w:lang w:val="en-US"/>
                </w:rPr>
                <w:t>1527463</w:t>
              </w:r>
            </w:hyperlink>
          </w:p>
        </w:tc>
      </w:tr>
      <w:tr w:rsidR="00273113" w:rsidRPr="006B6A91" w14:paraId="32C23EE2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294988" w14:textId="77777777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Twardowski, Kazimierz. (1894).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Zur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Lehre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vom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Inhalt und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Gegenstand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der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Vorstellungen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. Eine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psychologische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Untersuchung</w:t>
            </w:r>
            <w:proofErr w:type="spellEnd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 Alfred Hölder.</w:t>
            </w:r>
          </w:p>
          <w:p w14:paraId="70F6C9E9" w14:textId="77777777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[OPEN ACCESS]</w:t>
            </w:r>
          </w:p>
          <w:p w14:paraId="59C341DA" w14:textId="75D38BC5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33" w:history="1">
              <w:r w:rsidRPr="006B6A91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https://books.google.pl/books/about/Zur_Lehre_vom_Inhalt_und_Gegenstand_der.html?id=xhcQAAAAYAAJ&amp;redir_esc=y</w:t>
              </w:r>
            </w:hyperlink>
          </w:p>
        </w:tc>
      </w:tr>
      <w:tr w:rsidR="00273113" w:rsidRPr="006B6A91" w14:paraId="360388A2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D205C4" w14:textId="77777777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proofErr w:type="spellStart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Tymieniecka</w:t>
            </w:r>
            <w:proofErr w:type="spellEnd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, </w:t>
            </w:r>
            <w:proofErr w:type="gramStart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Anna.-</w:t>
            </w:r>
            <w:proofErr w:type="gramEnd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Teresa. (1976). Beyond Ingarden’s idealism/realism controversy with Husserl: The new contextual phase of phenomenology. In A.-T. </w:t>
            </w:r>
            <w:proofErr w:type="spellStart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Tymieniecka</w:t>
            </w:r>
            <w:proofErr w:type="spellEnd"/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(Ed.),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Ingardeniana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: A spectrum of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specialised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studies establishing a field of research: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Vol. Analecta </w:t>
            </w:r>
            <w:proofErr w:type="spellStart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Husserliana</w:t>
            </w:r>
            <w:proofErr w:type="spellEnd"/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 xml:space="preserve"> IV 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(pp. 241–418). Reidel.</w:t>
            </w:r>
          </w:p>
          <w:p w14:paraId="5234120F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42079C2F" w14:textId="40F4F329" w:rsidR="006B6A91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hyperlink r:id="rId34" w:history="1">
              <w:r w:rsidRPr="006B6A91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  <w:lang w:val="en-US"/>
                </w:rPr>
                <w:t>https://doi.org/10.1007/978-94-010-1443-4_10</w:t>
              </w:r>
            </w:hyperlink>
          </w:p>
          <w:p w14:paraId="3F9AF05A" w14:textId="4E08E2A3" w:rsidR="00273113" w:rsidRPr="006B6A91" w:rsidRDefault="00273113">
            <w:pPr>
              <w:pStyle w:val="Normalny"/>
              <w:spacing w:before="120" w:after="120" w:line="276" w:lineRule="auto"/>
              <w:ind w:left="614" w:hanging="614"/>
              <w:jc w:val="left"/>
              <w:rPr>
                <w:lang w:val="en-US" w:eastAsia="pl-PL"/>
              </w:rPr>
            </w:pPr>
          </w:p>
        </w:tc>
      </w:tr>
      <w:tr w:rsidR="00273113" w14:paraId="49F5677E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269199" w14:textId="77777777" w:rsidR="006B6A91" w:rsidRPr="008A205F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Wallner, Ingrid. M. (1987). In defense of Husserl’s transcendental idealism: Roman Ingarden’s critique re-examined.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Husserl Studies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, </w:t>
            </w:r>
            <w:r w:rsidRPr="008A205F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</w:rPr>
              <w:t>4</w:t>
            </w:r>
            <w:r w:rsidRPr="008A205F">
              <w:rPr>
                <w:rFonts w:asciiTheme="majorBidi" w:eastAsia="TimesNewRomanPSMT" w:hAnsiTheme="majorBidi" w:cstheme="majorBidi"/>
                <w:sz w:val="24"/>
                <w:szCs w:val="24"/>
              </w:rPr>
              <w:t xml:space="preserve">(1), 3–43. </w:t>
            </w:r>
          </w:p>
          <w:p w14:paraId="75AC7099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t>[ACCESS REQUIRED]</w:t>
            </w:r>
          </w:p>
          <w:p w14:paraId="56EC7FF3" w14:textId="14B530D1" w:rsidR="00273113" w:rsidRPr="006B6A91" w:rsidRDefault="006B6A91" w:rsidP="006B6A91">
            <w:pPr>
              <w:autoSpaceDE w:val="0"/>
              <w:adjustRightInd w:val="0"/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</w:rPr>
            </w:pPr>
            <w:hyperlink r:id="rId35" w:history="1">
              <w:r w:rsidRPr="008A205F">
                <w:rPr>
                  <w:rStyle w:val="Hyperlink"/>
                  <w:rFonts w:asciiTheme="majorBidi" w:eastAsia="TimesNewRomanPSMT" w:hAnsiTheme="majorBidi" w:cstheme="majorBidi"/>
                  <w:sz w:val="24"/>
                  <w:szCs w:val="24"/>
                </w:rPr>
                <w:t>https://doi.org/10.1007/BF00375881</w:t>
              </w:r>
            </w:hyperlink>
          </w:p>
        </w:tc>
      </w:tr>
      <w:tr w:rsidR="00273113" w14:paraId="220EC50A" w14:textId="77777777" w:rsidTr="0050244F">
        <w:trPr>
          <w:trHeight w:val="375"/>
        </w:trPr>
        <w:tc>
          <w:tcPr>
            <w:tcW w:w="1060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33668B" w14:textId="77777777" w:rsidR="006B6A91" w:rsidRPr="006B6A91" w:rsidRDefault="006B6A91" w:rsidP="006B6A91">
            <w:pPr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Wolterstorff, Nicholas. (1980). </w:t>
            </w:r>
            <w:r w:rsidRPr="006B6A91">
              <w:rPr>
                <w:rFonts w:asciiTheme="majorBidi" w:eastAsia="TimesNewRomanPS-ItalicMT" w:hAnsiTheme="majorBidi" w:cstheme="majorBidi"/>
                <w:i/>
                <w:iCs/>
                <w:sz w:val="24"/>
                <w:szCs w:val="24"/>
                <w:lang w:val="en-US"/>
              </w:rPr>
              <w:t>Works and worlds of art</w:t>
            </w: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>. Clarendon Press.</w:t>
            </w:r>
          </w:p>
          <w:p w14:paraId="3DF1AA0E" w14:textId="77777777" w:rsidR="006B6A91" w:rsidRPr="008A205F" w:rsidRDefault="006B6A91" w:rsidP="006B6A91">
            <w:pPr>
              <w:pStyle w:val="Normalny"/>
              <w:spacing w:before="120" w:after="120"/>
              <w:ind w:left="614" w:hanging="614"/>
              <w:rPr>
                <w:rFonts w:asciiTheme="majorBidi" w:hAnsiTheme="majorBidi" w:cstheme="majorBidi"/>
                <w:szCs w:val="24"/>
                <w:lang w:val="en-US"/>
              </w:rPr>
            </w:pPr>
            <w:r w:rsidRPr="008A205F">
              <w:rPr>
                <w:rFonts w:asciiTheme="majorBidi" w:hAnsiTheme="majorBidi" w:cstheme="majorBidi"/>
                <w:szCs w:val="24"/>
                <w:lang w:val="en-US"/>
              </w:rPr>
              <w:lastRenderedPageBreak/>
              <w:t>[ACCESS REQUIRED]</w:t>
            </w:r>
          </w:p>
          <w:p w14:paraId="76BF4032" w14:textId="69EB44BE" w:rsidR="00273113" w:rsidRPr="006B6A91" w:rsidRDefault="006B6A91" w:rsidP="006B6A91">
            <w:pPr>
              <w:spacing w:line="360" w:lineRule="auto"/>
              <w:jc w:val="both"/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</w:pPr>
            <w:r w:rsidRPr="006B6A91">
              <w:rPr>
                <w:rFonts w:asciiTheme="majorBidi" w:eastAsia="TimesNewRomanPSMT" w:hAnsiTheme="majorBidi" w:cstheme="majorBidi"/>
                <w:sz w:val="24"/>
                <w:szCs w:val="24"/>
                <w:lang w:val="en-US"/>
              </w:rPr>
              <w:t xml:space="preserve">Print. </w:t>
            </w:r>
          </w:p>
        </w:tc>
      </w:tr>
    </w:tbl>
    <w:p w14:paraId="30B91E47" w14:textId="77777777" w:rsidR="00421547" w:rsidRDefault="00421547"/>
    <w:sectPr w:rsidR="004215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D67B74" w14:textId="77777777" w:rsidR="00777D93" w:rsidRDefault="00777D93" w:rsidP="00777D93">
      <w:r>
        <w:separator/>
      </w:r>
    </w:p>
  </w:endnote>
  <w:endnote w:type="continuationSeparator" w:id="0">
    <w:p w14:paraId="4F34F429" w14:textId="77777777" w:rsidR="00777D93" w:rsidRDefault="00777D93" w:rsidP="00777D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23D974" w14:textId="77777777" w:rsidR="00777D93" w:rsidRDefault="00777D93" w:rsidP="00777D93">
      <w:r>
        <w:separator/>
      </w:r>
    </w:p>
  </w:footnote>
  <w:footnote w:type="continuationSeparator" w:id="0">
    <w:p w14:paraId="4F60A9B1" w14:textId="77777777" w:rsidR="00777D93" w:rsidRDefault="00777D93" w:rsidP="00777D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113"/>
    <w:rsid w:val="00192E4F"/>
    <w:rsid w:val="00273113"/>
    <w:rsid w:val="003972A7"/>
    <w:rsid w:val="00407EE0"/>
    <w:rsid w:val="00421547"/>
    <w:rsid w:val="00475180"/>
    <w:rsid w:val="004F442F"/>
    <w:rsid w:val="0050244F"/>
    <w:rsid w:val="00577CCD"/>
    <w:rsid w:val="005A1BC6"/>
    <w:rsid w:val="00645791"/>
    <w:rsid w:val="006B6A91"/>
    <w:rsid w:val="006F1E9E"/>
    <w:rsid w:val="00777D93"/>
    <w:rsid w:val="007D07ED"/>
    <w:rsid w:val="008545D4"/>
    <w:rsid w:val="00884579"/>
    <w:rsid w:val="009228B5"/>
    <w:rsid w:val="00997C00"/>
    <w:rsid w:val="00A74517"/>
    <w:rsid w:val="00BB3DF5"/>
    <w:rsid w:val="00BB413C"/>
    <w:rsid w:val="00CE4ADA"/>
    <w:rsid w:val="00D05252"/>
    <w:rsid w:val="00DA71BE"/>
    <w:rsid w:val="00E3036D"/>
    <w:rsid w:val="00F33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9CAF14"/>
  <w15:chartTrackingRefBased/>
  <w15:docId w15:val="{481D3D05-535A-49F0-95D1-17943E2F9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3113"/>
    <w:pPr>
      <w:autoSpaceDN w:val="0"/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val="pl-PL" w:eastAsia="pl-PL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731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31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31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31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31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31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31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31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311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31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31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31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31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31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31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31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31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31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31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31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31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31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731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31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731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31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31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31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3113"/>
    <w:rPr>
      <w:b/>
      <w:bCs/>
      <w:smallCaps/>
      <w:color w:val="0F4761" w:themeColor="accent1" w:themeShade="BF"/>
      <w:spacing w:val="5"/>
    </w:rPr>
  </w:style>
  <w:style w:type="paragraph" w:customStyle="1" w:styleId="Normalny">
    <w:name w:val="Normalny"/>
    <w:rsid w:val="00273113"/>
    <w:pPr>
      <w:suppressAutoHyphens/>
      <w:autoSpaceDN w:val="0"/>
      <w:spacing w:after="0" w:line="360" w:lineRule="auto"/>
      <w:ind w:firstLine="709"/>
      <w:jc w:val="both"/>
    </w:pPr>
    <w:rPr>
      <w:rFonts w:ascii="Times New Roman" w:eastAsia="Calibri" w:hAnsi="Times New Roman" w:cs="Times New Roman"/>
      <w:kern w:val="0"/>
      <w:sz w:val="24"/>
      <w:lang w:val="pl-PL"/>
      <w14:ligatures w14:val="none"/>
    </w:rPr>
  </w:style>
  <w:style w:type="character" w:customStyle="1" w:styleId="Domylnaczcionkaakapitu">
    <w:name w:val="Domyślna czcionka akapitu"/>
    <w:rsid w:val="00273113"/>
  </w:style>
  <w:style w:type="character" w:customStyle="1" w:styleId="Hipercze">
    <w:name w:val="Hiperłącze"/>
    <w:rsid w:val="00273113"/>
    <w:rPr>
      <w:color w:val="0563C1"/>
      <w:u w:val="single" w:color="000000"/>
    </w:rPr>
  </w:style>
  <w:style w:type="character" w:styleId="Hyperlink">
    <w:name w:val="Hyperlink"/>
    <w:basedOn w:val="DefaultParagraphFont"/>
    <w:uiPriority w:val="99"/>
    <w:unhideWhenUsed/>
    <w:rsid w:val="00273113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28B5"/>
    <w:rPr>
      <w:color w:val="96607D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B6A91"/>
    <w:rPr>
      <w:color w:val="605E5C"/>
      <w:shd w:val="clear" w:color="auto" w:fill="E1DFDD"/>
    </w:rPr>
  </w:style>
  <w:style w:type="character" w:customStyle="1" w:styleId="allowtextselection">
    <w:name w:val="allowtextselection"/>
    <w:basedOn w:val="DefaultParagraphFont"/>
    <w:rsid w:val="00192E4F"/>
  </w:style>
  <w:style w:type="paragraph" w:styleId="Header">
    <w:name w:val="header"/>
    <w:basedOn w:val="Normal"/>
    <w:link w:val="HeaderChar"/>
    <w:uiPriority w:val="99"/>
    <w:unhideWhenUsed/>
    <w:rsid w:val="00777D9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77D93"/>
    <w:rPr>
      <w:rFonts w:ascii="Calibri" w:eastAsia="Calibri" w:hAnsi="Calibri" w:cs="Times New Roman"/>
      <w:kern w:val="0"/>
      <w:sz w:val="20"/>
      <w:szCs w:val="20"/>
      <w:lang w:val="pl-PL" w:eastAsia="pl-PL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77D9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77D93"/>
    <w:rPr>
      <w:rFonts w:ascii="Calibri" w:eastAsia="Calibri" w:hAnsi="Calibri" w:cs="Times New Roman"/>
      <w:kern w:val="0"/>
      <w:sz w:val="20"/>
      <w:szCs w:val="20"/>
      <w:lang w:val="pl-PL"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0255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5840/monist19755912" TargetMode="External"/><Relationship Id="rId18" Type="http://schemas.openxmlformats.org/officeDocument/2006/relationships/hyperlink" Target="https://doi.org/10.3726/978-3-653-03767-8" TargetMode="External"/><Relationship Id="rId26" Type="http://schemas.openxmlformats.org/officeDocument/2006/relationships/hyperlink" Target="https://doi.org/10.1163/18756735-90000520" TargetMode="External"/><Relationship Id="rId21" Type="http://schemas.openxmlformats.org/officeDocument/2006/relationships/hyperlink" Target="https://doi.org/10.1007/s11097-005-0135-9" TargetMode="External"/><Relationship Id="rId34" Type="http://schemas.openxmlformats.org/officeDocument/2006/relationships/hyperlink" Target="https://doi.org/10.1007/978-94-010-1443-4_10" TargetMode="External"/><Relationship Id="rId7" Type="http://schemas.openxmlformats.org/officeDocument/2006/relationships/hyperlink" Target="mailto:hicham.jakha@kul.pl" TargetMode="External"/><Relationship Id="rId12" Type="http://schemas.openxmlformats.org/officeDocument/2006/relationships/hyperlink" Target="https://mitpress.mit.edu/9780262040655/husserl-intentionality-and-cognitive-science/" TargetMode="External"/><Relationship Id="rId17" Type="http://schemas.openxmlformats.org/officeDocument/2006/relationships/hyperlink" Target="https://doi.org/10.1007/978-94-010-1443-4_11" TargetMode="External"/><Relationship Id="rId25" Type="http://schemas.openxmlformats.org/officeDocument/2006/relationships/hyperlink" Target="https://doi.org/10.1007/978-94-010-1349-9_10" TargetMode="External"/><Relationship Id="rId33" Type="http://schemas.openxmlformats.org/officeDocument/2006/relationships/hyperlink" Target="https://books.google.pl/books/about/Zur_Lehre_vom_Inhalt_und_Gegenstand_der.html?id=xhcQAAAAYAAJ&amp;redir_esc=y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007/978-94-010-1689-6" TargetMode="External"/><Relationship Id="rId20" Type="http://schemas.openxmlformats.org/officeDocument/2006/relationships/hyperlink" Target="http://dx.doi.org/10.17951/kw.2021.32.165-185" TargetMode="External"/><Relationship Id="rId29" Type="http://schemas.openxmlformats.org/officeDocument/2006/relationships/hyperlink" Target="https://doi.org/10.1007/s11212-017-9274-0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doi.org/10.1007/BF00157156" TargetMode="External"/><Relationship Id="rId24" Type="http://schemas.openxmlformats.org/officeDocument/2006/relationships/hyperlink" Target="https://www.jstor.org/stable/20126300" TargetMode="External"/><Relationship Id="rId32" Type="http://schemas.openxmlformats.org/officeDocument/2006/relationships/hyperlink" Target="https://doi.org/10.1017/CBO9780511527463" TargetMode="External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ophen.org/pub-101102" TargetMode="External"/><Relationship Id="rId23" Type="http://schemas.openxmlformats.org/officeDocument/2006/relationships/hyperlink" Target="https://doi.org/10.1080/00071773.1972.11006220" TargetMode="External"/><Relationship Id="rId28" Type="http://schemas.openxmlformats.org/officeDocument/2006/relationships/hyperlink" Target="https://doi.org/10.21638/2226-5260-2020-9-2-532-551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doi.org/10.1007/978-94-011-4576-3" TargetMode="External"/><Relationship Id="rId19" Type="http://schemas.openxmlformats.org/officeDocument/2006/relationships/hyperlink" Target="https://doi.org/10.3726/978-3-653-02504-0" TargetMode="External"/><Relationship Id="rId31" Type="http://schemas.openxmlformats.org/officeDocument/2006/relationships/hyperlink" Target="https://doi.org/10.2307/202560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21638/2226-5260-2020-9-2-513-531" TargetMode="External"/><Relationship Id="rId14" Type="http://schemas.openxmlformats.org/officeDocument/2006/relationships/hyperlink" Target="https://link.springer.com/book/9789024725038" TargetMode="External"/><Relationship Id="rId22" Type="http://schemas.openxmlformats.org/officeDocument/2006/relationships/hyperlink" Target="https://www.routledge.com/The-Routledge-Handbook-of-Philosophy-of-Imagination/Kind/p/book/9781138574076" TargetMode="External"/><Relationship Id="rId27" Type="http://schemas.openxmlformats.org/officeDocument/2006/relationships/hyperlink" Target="https://www.jstor.org/stable/j.ctt1cn6sd9" TargetMode="External"/><Relationship Id="rId30" Type="http://schemas.openxmlformats.org/officeDocument/2006/relationships/hyperlink" Target="https://doi.org/10.1080/00071773.2019.1629553" TargetMode="External"/><Relationship Id="rId35" Type="http://schemas.openxmlformats.org/officeDocument/2006/relationships/hyperlink" Target="https://doi.org/10.1007/BF00375881" TargetMode="External"/><Relationship Id="rId8" Type="http://schemas.openxmlformats.org/officeDocument/2006/relationships/hyperlink" Target="https://doi.org/10.2307/2184565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D2F8B2-1141-4F0D-A721-E670BE1DC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1474</Words>
  <Characters>8403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Hicham Jakha</dc:creator>
  <cp:keywords/>
  <dc:description/>
  <cp:lastModifiedBy>Hicham Jakha</cp:lastModifiedBy>
  <cp:revision>2</cp:revision>
  <cp:lastPrinted>2024-05-20T17:04:00Z</cp:lastPrinted>
  <dcterms:created xsi:type="dcterms:W3CDTF">2024-05-20T17:07:00Z</dcterms:created>
  <dcterms:modified xsi:type="dcterms:W3CDTF">2024-05-20T17:07:00Z</dcterms:modified>
</cp:coreProperties>
</file>