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webextensions/taskpanes.xml" ContentType="application/vnd.ms-office.webextensiontaskpanes+xml"/>
  <Override PartName="/word/webextensions/webextension1.xml" ContentType="application/vnd.ms-office.webextension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microsoft.com/office/2011/relationships/webextensiontaskpanes" Target="word/webextensions/taskpanes.xml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4368B71" w14:textId="06B649BF" w:rsidR="002506A7" w:rsidRDefault="002506A7">
      <w:r>
        <w:t>LT_</w:t>
      </w:r>
      <w:r w:rsidR="004A0ABA">
        <w:t>9</w:t>
      </w:r>
    </w:p>
    <w:p w14:paraId="30447EE5" w14:textId="063987CD" w:rsidR="004A0ABA" w:rsidRDefault="004A0ABA">
      <w:r>
        <w:t>Przyczyny protestów:</w:t>
      </w:r>
    </w:p>
    <w:p w14:paraId="76EC9627" w14:textId="77777777" w:rsidR="004A0ABA" w:rsidRDefault="004A0ABA" w:rsidP="004A0ABA">
      <w:pPr>
        <w:pStyle w:val="Akapitzlist"/>
        <w:numPr>
          <w:ilvl w:val="0"/>
          <w:numId w:val="3"/>
        </w:numPr>
      </w:pPr>
      <w:r>
        <w:t>Problemy ekonomiczne</w:t>
      </w:r>
      <w:r w:rsidRPr="004A0ABA">
        <w:t xml:space="preserve"> w latach 2008 i 2009</w:t>
      </w:r>
      <w:r>
        <w:t>, które wpłynęły na wzrost s</w:t>
      </w:r>
      <w:r w:rsidRPr="004A0ABA">
        <w:t>top</w:t>
      </w:r>
      <w:r>
        <w:t>y</w:t>
      </w:r>
      <w:r w:rsidRPr="004A0ABA">
        <w:t xml:space="preserve"> bezrobocia, a wraz z nią nastąpiła znaczna emigracja. W rezultacie władze państw</w:t>
      </w:r>
      <w:r>
        <w:t>a</w:t>
      </w:r>
      <w:r w:rsidRPr="004A0ABA">
        <w:t xml:space="preserve"> podjęły niepopularne decyzje dotyczące ograniczenia świadczeń socjalnych i obniżenia płac w sektorze publicznym, co sprowokowało tysiące osób do wyrażenia niezadowolenia</w:t>
      </w:r>
    </w:p>
    <w:p w14:paraId="163F96E0" w14:textId="77777777" w:rsidR="004A0ABA" w:rsidRDefault="004A0ABA" w:rsidP="004A0ABA">
      <w:pPr>
        <w:pStyle w:val="Akapitzlist"/>
        <w:numPr>
          <w:ilvl w:val="0"/>
          <w:numId w:val="3"/>
        </w:numPr>
      </w:pPr>
      <w:r w:rsidRPr="004A0ABA">
        <w:t xml:space="preserve">Podobne warunki ekonomiczne powtórzyły się w 2016 roku, kiedy dziesiątki tysięcy Litwinów wyraziło swoją krytykę (tzw. Rewolucja Kalafiorowa) w związku ze wzrostem cen żywności od czasu przyjęcia euro w styczniu 2015 roku. </w:t>
      </w:r>
    </w:p>
    <w:p w14:paraId="41502E40" w14:textId="77777777" w:rsidR="004A0ABA" w:rsidRDefault="004A0ABA" w:rsidP="004A0ABA">
      <w:pPr>
        <w:pStyle w:val="Akapitzlist"/>
        <w:numPr>
          <w:ilvl w:val="0"/>
          <w:numId w:val="3"/>
        </w:numPr>
      </w:pPr>
      <w:r w:rsidRPr="004A0ABA">
        <w:t>Jednak, podobnie jak poprzednie, te mobilizacje, określane raczej jako akty mobilizacji, a nie rewolucji, nie przyniosły długotrwałych zmian i były postrzegane jako symboliczne protesty, angażujące jedynie określone grupy obywateli i ich interesy.</w:t>
      </w:r>
    </w:p>
    <w:p w14:paraId="66478813" w14:textId="45F7261F" w:rsidR="002506A7" w:rsidRDefault="004A0ABA" w:rsidP="00232DBE">
      <w:pPr>
        <w:pStyle w:val="Akapitzlist"/>
        <w:numPr>
          <w:ilvl w:val="0"/>
          <w:numId w:val="3"/>
        </w:numPr>
      </w:pPr>
      <w:r w:rsidRPr="004A0ABA">
        <w:t>pandemia COVID-19 ujawniła problem w strategicznej komunikacji między instytucjami państwowymi a społeczeństwem. Wiele decyzji rządowych mających na celu ograniczenie rozprzestrzeniania się wirusa było niezrozumiałych dla społeczeństwa, ponieważ zaostrzyło szereg problemów społecznych w sferze praw i wolności, takich jak nierówności rasowe, prawa kobiet i blokowanie ruchów migracyjnych</w:t>
      </w:r>
      <w:r>
        <w:t xml:space="preserve">. </w:t>
      </w:r>
      <w:r w:rsidRPr="004A0ABA">
        <w:t xml:space="preserve">Doprowadziło to do licznych demonstracji i protestów organizowanych przez antyszczepionkowców, które były w istocie wyrazem frustracji i nieufności wobec rządu. W 2021 roku w Wilnie zorganizowano kilka demonstracji z udziałem kilku tysięcy osób. </w:t>
      </w:r>
    </w:p>
    <w:p w14:paraId="25A42DBD" w14:textId="3A02EC65" w:rsidR="004A0ABA" w:rsidRDefault="004A0ABA" w:rsidP="00232DBE">
      <w:pPr>
        <w:pStyle w:val="Akapitzlist"/>
        <w:numPr>
          <w:ilvl w:val="0"/>
          <w:numId w:val="3"/>
        </w:numPr>
      </w:pPr>
      <w:r>
        <w:t>Protesty wykorzystywane są jako narzędzie w rękach AWPL, aby zwiększyć swoją widoczność polityczną. Najczęściej pod hasłem sprzeciwu wobec polityki edukacyjnej Litwy (zamykanie szkół polskich) oraz możliwości pisowni nazwisk w języku ojczystym</w:t>
      </w:r>
    </w:p>
    <w:p w14:paraId="4A242753" w14:textId="77777777" w:rsidR="004A0ABA" w:rsidRDefault="004A0ABA" w:rsidP="004A0ABA">
      <w:pPr>
        <w:ind w:left="360"/>
      </w:pPr>
    </w:p>
    <w:p w14:paraId="3AFDE214" w14:textId="77777777" w:rsidR="004A0ABA" w:rsidRPr="004A0ABA" w:rsidRDefault="004A0ABA" w:rsidP="004A0ABA">
      <w:pPr>
        <w:ind w:left="360"/>
      </w:pPr>
    </w:p>
    <w:sectPr w:rsidR="004A0ABA" w:rsidRPr="004A0AB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89A3A5B"/>
    <w:multiLevelType w:val="multilevel"/>
    <w:tmpl w:val="FA1CADC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75941280"/>
    <w:multiLevelType w:val="multilevel"/>
    <w:tmpl w:val="C3EEFA4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7ACE0268"/>
    <w:multiLevelType w:val="hybridMultilevel"/>
    <w:tmpl w:val="E250A27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789200590">
    <w:abstractNumId w:val="0"/>
  </w:num>
  <w:num w:numId="2" w16cid:durableId="381632397">
    <w:abstractNumId w:val="1"/>
  </w:num>
  <w:num w:numId="3" w16cid:durableId="179159000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506A7"/>
    <w:rsid w:val="002506A7"/>
    <w:rsid w:val="004A0ABA"/>
    <w:rsid w:val="00EE75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1F92368"/>
  <w15:chartTrackingRefBased/>
  <w15:docId w15:val="{5402CF2F-46C5-4B26-90D6-B06739ED8D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pl-PL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paragraph" w:styleId="Nagwek1">
    <w:name w:val="heading 1"/>
    <w:basedOn w:val="Normalny"/>
    <w:next w:val="Normalny"/>
    <w:link w:val="Nagwek1Znak"/>
    <w:uiPriority w:val="9"/>
    <w:qFormat/>
    <w:rsid w:val="002506A7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2506A7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2506A7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2506A7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2506A7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2506A7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2506A7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2506A7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2506A7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2506A7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2506A7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2506A7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2506A7"/>
    <w:rPr>
      <w:rFonts w:eastAsiaTheme="majorEastAsia" w:cstheme="majorBidi"/>
      <w:i/>
      <w:iCs/>
      <w:color w:val="2F5496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2506A7"/>
    <w:rPr>
      <w:rFonts w:eastAsiaTheme="majorEastAsia" w:cstheme="majorBidi"/>
      <w:color w:val="2F5496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2506A7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2506A7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2506A7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2506A7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2506A7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2506A7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2506A7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2506A7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2506A7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2506A7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2506A7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2506A7"/>
    <w:rPr>
      <w:i/>
      <w:iCs/>
      <w:color w:val="2F5496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2506A7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2506A7"/>
    <w:rPr>
      <w:i/>
      <w:iCs/>
      <w:color w:val="2F5496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2506A7"/>
    <w:rPr>
      <w:b/>
      <w:bCs/>
      <w:smallCaps/>
      <w:color w:val="2F5496" w:themeColor="accent1" w:themeShade="BF"/>
      <w:spacing w:val="5"/>
    </w:rPr>
  </w:style>
  <w:style w:type="paragraph" w:styleId="NormalnyWeb">
    <w:name w:val="Normal (Web)"/>
    <w:basedOn w:val="Normalny"/>
    <w:uiPriority w:val="99"/>
    <w:semiHidden/>
    <w:unhideWhenUsed/>
    <w:rsid w:val="002506A7"/>
    <w:pPr>
      <w:spacing w:before="100" w:beforeAutospacing="1" w:after="100" w:afterAutospacing="1" w:line="240" w:lineRule="auto"/>
    </w:pPr>
    <w:rPr>
      <w:rFonts w:ascii="Times New Roman" w:eastAsiaTheme="minorEastAsia" w:hAnsi="Times New Roman" w:cs="Times New Roman"/>
      <w:kern w:val="0"/>
      <w:lang w:eastAsia="pl-PL"/>
      <w14:ligatures w14:val="none"/>
    </w:rPr>
  </w:style>
  <w:style w:type="character" w:styleId="Pogrubienie">
    <w:name w:val="Strong"/>
    <w:basedOn w:val="Domylnaczcionkaakapitu"/>
    <w:uiPriority w:val="22"/>
    <w:qFormat/>
    <w:rsid w:val="002506A7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18194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55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word/webextensions/_rels/taskpanes.xml.rels><?xml version="1.0" encoding="UTF-8" standalone="yes"?>
<Relationships xmlns="http://schemas.openxmlformats.org/package/2006/relationships"><Relationship Id="rId1" Type="http://schemas.microsoft.com/office/2011/relationships/webextension" Target="webextension1.xml"/></Relationships>
</file>

<file path=word/webextensions/taskpanes.xml><?xml version="1.0" encoding="utf-8"?>
<wetp:taskpanes xmlns:wetp="http://schemas.microsoft.com/office/webextensions/taskpanes/2010/11">
  <wetp:taskpane dockstate="right" visibility="0" width="350" row="3">
    <wetp:webextensionref xmlns:r="http://schemas.openxmlformats.org/officeDocument/2006/relationships" r:id="rId1"/>
  </wetp:taskpane>
</wetp:taskpanes>
</file>

<file path=word/webextensions/webextension1.xml><?xml version="1.0" encoding="utf-8"?>
<we:webextension xmlns:we="http://schemas.microsoft.com/office/webextensions/webextension/2010/11" id="{8DAF9A6A-1623-4BE2-81EC-BD5843A63530}">
  <we:reference id="wa200007708" version="1.0.0.0" store="pl-PL" storeType="OMEX"/>
  <we:alternateReferences>
    <we:reference id="WA200007708" version="1.0.0.0" store="" storeType="OMEX"/>
  </we:alternateReferences>
  <we:properties/>
  <we:bindings/>
  <we:snapshot xmlns:r="http://schemas.openxmlformats.org/officeDocument/2006/relationships"/>
</we:webextension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22</TotalTime>
  <Pages>1</Pages>
  <Words>243</Words>
  <Characters>1464</Characters>
  <Application>Microsoft Office Word</Application>
  <DocSecurity>0</DocSecurity>
  <Lines>12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Aleksandra Kuczyńska-Zonik</dc:creator>
  <cp:keywords/>
  <dc:description/>
  <cp:lastModifiedBy>Aleksandra Kuczyńska-Zonik</cp:lastModifiedBy>
  <cp:revision>1</cp:revision>
  <dcterms:created xsi:type="dcterms:W3CDTF">2025-07-09T08:43:00Z</dcterms:created>
  <dcterms:modified xsi:type="dcterms:W3CDTF">2025-07-09T09:14:00Z</dcterms:modified>
</cp:coreProperties>
</file>